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48" w:rsidRDefault="00F91648" w:rsidP="00F91648">
      <w:pPr>
        <w:pStyle w:val="9"/>
      </w:pPr>
      <w:r>
        <w:rPr>
          <w:rFonts w:hint="eastAsia"/>
        </w:rPr>
        <w:t>附表2</w:t>
      </w:r>
    </w:p>
    <w:p w:rsidR="00F91648" w:rsidRDefault="00F91648" w:rsidP="00F91648">
      <w:pPr>
        <w:pStyle w:val="7"/>
        <w:rPr>
          <w:color w:val="auto"/>
        </w:rPr>
      </w:pPr>
      <w:r>
        <w:rPr>
          <w:rStyle w:val="a5"/>
          <w:rFonts w:hint="eastAsia"/>
          <w:color w:val="auto"/>
          <w:szCs w:val="26"/>
        </w:rPr>
        <w:t>专业工程类别和等级表</w:t>
      </w:r>
    </w:p>
    <w:tbl>
      <w:tblPr>
        <w:tblW w:w="971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0"/>
        <w:gridCol w:w="993"/>
        <w:gridCol w:w="1065"/>
        <w:gridCol w:w="2527"/>
        <w:gridCol w:w="2527"/>
        <w:gridCol w:w="2136"/>
      </w:tblGrid>
      <w:tr w:rsidR="00F91648" w:rsidTr="00F91648">
        <w:trPr>
          <w:tblCellSpacing w:w="0" w:type="dxa"/>
          <w:jc w:val="center"/>
        </w:trPr>
        <w:tc>
          <w:tcPr>
            <w:tcW w:w="470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058" w:type="dxa"/>
            <w:gridSpan w:val="2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工程类别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一级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二级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三级</w:t>
            </w: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  <w:tc>
          <w:tcPr>
            <w:tcW w:w="993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房屋建筑工程</w:t>
            </w: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一般公共建筑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28层以上；36米跨度以上（轻钢结构除外）；单项工程建筑面积3万平方米以上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14—28层；24—36米跨度（轻钢结构除外）；单项工程建筑面积1万—3万平方米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14层以下；24米跨度以下（轻钢结构除外）；单项工程建筑面积1万平方米以下</w:t>
            </w: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高耸构筑工程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高度120米以上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高度70—120米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高度70米以下</w:t>
            </w: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住宅工程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小区建筑面积12万平方米以上；单项工程28层以上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建筑面积6万—12万平方米；单项工程14—28层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建筑面积6万平方米以下；单项工程14层以下</w:t>
            </w: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二</w:t>
            </w:r>
          </w:p>
        </w:tc>
        <w:tc>
          <w:tcPr>
            <w:tcW w:w="993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冶炼工程</w:t>
            </w: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钢铁冶炼、连铸工程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年产100万吨以上；单座高炉炉容1250立方米以上；单座公称容量转炉100吨以上；电炉50吨以上；连铸年产100万吨以上或板坯连铸单机1450毫米以上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年产100万吨以下；单座高炉炉容1250立方米以下；单座公称容量转炉100吨以下；电炉50吨以下；连铸年产100万吨以下或板坯连铸单机1450毫米以下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轧钢工程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热轧年产100万吨以上，装备连续、半连续轧机；冷轧带板年产100万吨以上，冷轧线材年产30万吨以上或装备连续、半连续轧机。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热轧年产100万吨以下，装备连续、半连续轧机；冷轧带板年产100万吨以下，冷轧线材年产30万吨以下或装备连续、半连续轧机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冶炼辅助工程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炼焦工程年产50万吨以上或炭化室高度4．3米以上；单台烧结机100平方米以上；小时制氧300立方米以上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炼焦工程年产50万吨以下或炭化室高度4．3米以下；单台烧结机100平方米以下：小时制氧300立方米以下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有色冶炼工程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有色冶炼年产10万吨以上；有色金属加工年产5万吨以上；氧化铝工程40万吨以上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有色冶炼年产10万吨以下；有色金属加工年产5万吨以下；氧化铝工程40万吨以下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建材工程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水泥日产2000吨以上；浮化玻璃日熔量400吨以上；池窑拉丝玻璃纤维、特种纤维；特种陶瓷生产线工程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水泥日产2000吨以下：浮化玻璃日熔量400吨以下；普通玻璃生产线；组合炉拉丝玻璃纤维；非金属材料、玻璃钢、耐火材料、建筑及</w:t>
            </w:r>
            <w:r>
              <w:rPr>
                <w:rFonts w:hint="eastAsia"/>
                <w:color w:val="auto"/>
              </w:rPr>
              <w:lastRenderedPageBreak/>
              <w:t>卫生陶瓷厂工程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lastRenderedPageBreak/>
              <w:t>三</w:t>
            </w:r>
          </w:p>
        </w:tc>
        <w:tc>
          <w:tcPr>
            <w:tcW w:w="993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矿山</w:t>
            </w:r>
          </w:p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工程</w:t>
            </w: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煤矿工程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年产120万吨以上的井工矿工程；年产120万吨以上的洗选煤工程；深度800米以上的立井井筒工程；年产400万吨以上的露天矿山工程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年产120万吨以下的井工矿工程；年产120万吨以下的洗选煤工程；深度800米以下的立井井筒工程：年产400万吨以下的露天矿山工程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冶金矿山工程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年产100万吨以上的黑色矿山采选工程；年产100万吨以上的有色砂矿采、选工程；年产60万吨以上的有色脉矿采、选工程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年产100万吨以下的黑色矿山采选工程；年产100万吨以下的有色砂矿采、选工程；年产60万吨以下的有色脉矿采、选工程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化工矿山工程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年产60万吨以上的磷矿、硫铁矿工程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年产60万吨以下的磷矿、硫铁矿工程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铀矿工程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年产10万吨以上的铀矿；年产200吨以上的铀选冶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年产10万吨以下的铀矿；年产200吨以下的铀选冶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建材类非金属矿工程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年产70万吨以上的石灰石矿；年产30万吨以上的石膏矿、石英砂岩矿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年产70万吨以下的石灰石矿；年产30万吨以下的石膏矿、石英砂岩矿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四</w:t>
            </w:r>
          </w:p>
        </w:tc>
        <w:tc>
          <w:tcPr>
            <w:tcW w:w="993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化工</w:t>
            </w:r>
          </w:p>
          <w:p w:rsidR="00F91648" w:rsidRDefault="00F91648" w:rsidP="00BA5762">
            <w:pPr>
              <w:pStyle w:val="4"/>
              <w:ind w:firstLineChars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石油</w:t>
            </w:r>
          </w:p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工程</w:t>
            </w: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油田工程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原油处理能力150万吨／年以上、天然气处理能力150万方／天以上、产能50万吨以上及配套设施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原油处理能力150万吨／年以下、天然气处理能力150万方／天以下、产能50万吨以下及配套设施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rHeight w:val="1875"/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油气储运工程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压力容器8MPa以上；油气储罐10万立方米／台以上；长输管道120千米以上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压力容器8MPa以下；油气储罐10万立方米／台以下；长输管道120千米以下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炼油化工工程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原油处理能力在500万吨／年以上的一次加工及相应二次加工装置和后加工装置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原油处理能力在500万吨／年以下的一次加工及相应二次加工装置和后加工装置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rHeight w:val="2247"/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基本原材料工程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年产30万吨以上的乙烯工程；年产4万吨以上的合成橡胶、合成树脂及塑料和化纤工程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年产30万吨以下的乙烯工程；年产4万吨以下的合成橡胶、合成树脂及塑料和化纤工程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rHeight w:val="1846"/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化肥工程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年产20万吨以上合成氨及相应后加工装置；年产24万吨以上磷氨工程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年产20万吨以下合成氨及相应后加工装置；年产24万吨以下磷氨工程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酸碱工程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年产硫酸16万吨以上；年产烧碱8万吨以上；年产纯碱40万吨以上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年产硫酸16万吨以下；年产烧碱8万吨以下；年产纯碱40万吨以下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轮胎工程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年产30万套以上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年产30万套以下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核化工及加工工程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年产1000吨以上的铀转换化工工程；年产100吨以上的铀浓缩工程；总投资10亿元以上的乏燃料后处理工程；年产200吨以上的燃料元件加工工程；总投资5000万元以上的核技术及同位素应用工程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年产1000吨以下的铀转换化工工程；年产100吨以下的铀浓缩工程；总投资10亿元以下的乏燃料后处理工程；年产200吨以下的燃料元件加工工程；总投资5000万元以下的核技术及同位素应用工程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医药及其它化工工程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总投资1亿元以上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总投资1亿元以下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五</w:t>
            </w:r>
          </w:p>
        </w:tc>
        <w:tc>
          <w:tcPr>
            <w:tcW w:w="993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水利</w:t>
            </w:r>
          </w:p>
          <w:p w:rsidR="00F91648" w:rsidRDefault="00F91648" w:rsidP="00BA5762">
            <w:pPr>
              <w:pStyle w:val="4"/>
              <w:ind w:firstLineChars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水电</w:t>
            </w:r>
          </w:p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工程</w:t>
            </w: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水库工程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总库容1亿立方米以上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总库容1千万—1亿立方米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总库容1千万立方米以下</w:t>
            </w: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水力发电站工程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总装机容量300MW以上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总装机容量50MW—300MW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总装机容量50MW以下</w:t>
            </w: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其它水利工程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引调水堤防等级1级；灌溉排涝流量5立方米／秒以上；河道整治面积30万亩以上；城市防洪城市人口50万人以上；围垦面积5万亩以上；水土保持综合治理面积1000平方公里以上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引调水堤防等级2、3级；灌溉排涝流量0．5—5立方米／秒；河道整治面积3万—30万亩；城市防洪城市人口20万—50万人；围垦面积0．5万—5万亩；水土保持综合治理面积100—1000平方公里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引调水堤防等级4、5级；灌溉排涝流量0．5立方米／秒以下；河道整治面积3万亩以下；城市防洪城市人口20万人以下；围垦面积0．5万亩以下；水土保持综合治理面积100平方公里以下</w:t>
            </w: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六</w:t>
            </w:r>
          </w:p>
        </w:tc>
        <w:tc>
          <w:tcPr>
            <w:tcW w:w="993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电力</w:t>
            </w:r>
          </w:p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工程</w:t>
            </w: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火力发电站工程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单机容量30万千瓦以上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单机容量30万千瓦以下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输变电工程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330千伏以上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330千伏以下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核电工程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核电站；核反应堆工程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七</w:t>
            </w:r>
          </w:p>
        </w:tc>
        <w:tc>
          <w:tcPr>
            <w:tcW w:w="993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农林</w:t>
            </w:r>
          </w:p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工程</w:t>
            </w: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林业局（场）总体</w:t>
            </w:r>
            <w:r>
              <w:rPr>
                <w:rFonts w:hint="eastAsia"/>
                <w:color w:val="auto"/>
              </w:rPr>
              <w:lastRenderedPageBreak/>
              <w:t>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lastRenderedPageBreak/>
              <w:t>面积35万公顷以上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面积35万公顷以下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林产工业工程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总投资5000万元以上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总投资5000万元以下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农业综合开发工程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总投资3000万元以上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总投资3000万元以下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种植业工程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2万亩以上或总投资1500万元以上；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2万亩以下或总投资1500万元以下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兽医／畜牧工程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总投资1500万元以上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总投资1500万元以下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渔业工程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渔港工程总投资3000万元以上；水产养殖等其他工程总投资1500万元以上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渔港工程总投资3000万元以下；水产养殖等其他工程总投资1500万元以下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设施农业工程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设施园艺工程1公顷以上；农产品加工等其他工程总投资1500万元以上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设施园艺工程1公顷以下；农产品加工等其他工程总投资1500万元以下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核设施退役及放射性三废处理处置工程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总投资5000万元以上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总投资5000万元以下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八</w:t>
            </w:r>
          </w:p>
        </w:tc>
        <w:tc>
          <w:tcPr>
            <w:tcW w:w="993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铁路</w:t>
            </w:r>
          </w:p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工程</w:t>
            </w: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铁路综合工程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新建、改建一级干线；单线铁路40千米以上；双线30千米以上及枢纽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单线铁路40千米以下；双线30千米以下；二级干线及站线；专用线、专用铁路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铁路桥梁工程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桥长500米以上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桥长500米以下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铁路隧道工程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单线3000米以上；双线1500米以上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单线3000米以下；双线1500米以下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铁路通信、信号、电力电气化工程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新建、改建铁路（含枢纽、配、变电所、分区亭）单双线200千米及以上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新建、改建铁路（不含枢纽、配、变电所、分区亭）单双线200千米及以下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九</w:t>
            </w:r>
          </w:p>
        </w:tc>
        <w:tc>
          <w:tcPr>
            <w:tcW w:w="993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公路</w:t>
            </w:r>
          </w:p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工程</w:t>
            </w: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公路工程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高速公路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高速公路路基工程及一级公路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一级公路路基工程及二级以下各级公路</w:t>
            </w: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公路桥梁工程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独立大桥工程；特大桥总长1000米以上或单跨跨径150米以上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大桥、中桥桥梁总长30—1000米或单跨跨径20—150米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小桥总长30米以下或单跨跨径20米以下；涵洞工程</w:t>
            </w: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公路隧道工程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隧道长度1000米以上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隧道长度500—1000米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隧道长度500米以下</w:t>
            </w: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其它工程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通讯、监控、收费等机电工程，高速公路交通安全设</w:t>
            </w:r>
            <w:r>
              <w:rPr>
                <w:rFonts w:hint="eastAsia"/>
                <w:color w:val="auto"/>
              </w:rPr>
              <w:lastRenderedPageBreak/>
              <w:t>施、环保工程和沿线附属设施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lastRenderedPageBreak/>
              <w:t>一级公路交通安全设施、环保工程和沿线附属设施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二级及以下公路交通安全设施、环保工程和</w:t>
            </w:r>
            <w:r>
              <w:rPr>
                <w:rFonts w:hint="eastAsia"/>
                <w:color w:val="auto"/>
              </w:rPr>
              <w:lastRenderedPageBreak/>
              <w:t>沿线附属设施</w:t>
            </w: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lastRenderedPageBreak/>
              <w:t>十</w:t>
            </w:r>
          </w:p>
        </w:tc>
        <w:tc>
          <w:tcPr>
            <w:tcW w:w="993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港口与航道工程</w:t>
            </w: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港口工程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集装箱、件杂、多用途等沿海港口工程20000吨级以上；散货、原油沿海港口工程30000吨级以上；1000吨级以上内河港口工程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集装箱、件杂、多用途等沿海港口工程20000吨级以下；散货、原油沿海港口工程30000吨级以下；1000吨级以下内河港口工程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通航建筑与整治工程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1000吨级以上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1000吨级以下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航道工程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通航30000吨级以上船舶沿海复杂航道；通航1000吨级以上船舶的内河航运工程项目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通航30000吨级以下船舶沿海航道；通航1000吨级以下船舶的内河航运工程项目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修造船水工工程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10000吨位以上的船坞工程；船体重量5000吨位以上的船台、滑道工程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10000吨位以下的船坞工程；船体重量5000吨位以下的船台、滑道工程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防波堤、导流堤等水工工程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最大水深6米以上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最大水深6米以下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其它水运工程项目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建安工程费6000万元以上的沿海水运工程项目；建安工程费4000万元以上的内河水运工程项目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建安工程费6000万元以下的沿海水运工程项目；建安工程费4000万元以下的内河水运工程项目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十一</w:t>
            </w:r>
          </w:p>
        </w:tc>
        <w:tc>
          <w:tcPr>
            <w:tcW w:w="993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航天航空工程</w:t>
            </w: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民用机场工程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飞行区指标为4E及以上及其配套工程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飞行区指标为4D及以下及其配套工程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航空飞行器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航空飞行器（综合）工程总投资1亿元以上；航空飞行器（单项）工程总投资3000万元以上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航空飞行器（综合）工程总投资1亿元以下；航空飞行器（单项）工程总投资3000万元以下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航天空间飞行器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工程总投资3000万元以上；面积3000平方米以上：跨度18米以上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工程总投资3000万元以下；面积3000平方米以下；跨度18米以下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十二</w:t>
            </w:r>
          </w:p>
        </w:tc>
        <w:tc>
          <w:tcPr>
            <w:tcW w:w="993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通信工程</w:t>
            </w: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有线、无线传输通信工程，卫星、综合布线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省际通信、信息网络工程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省内通信、信息网络工程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邮政、电信、广播枢纽及交换</w:t>
            </w:r>
            <w:r>
              <w:rPr>
                <w:rFonts w:hint="eastAsia"/>
                <w:color w:val="auto"/>
              </w:rPr>
              <w:lastRenderedPageBreak/>
              <w:t>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lastRenderedPageBreak/>
              <w:t>省会城市邮政、电信枢纽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地市级城市邮政、电信枢纽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发射台工程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总发射功率500千瓦以上短波或600千瓦以上中波发射台；高度200米以上广播电视发射塔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总发射功率500千瓦以下短波或600千瓦以下中波发射台；高度200米以下广播电视发射塔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十三</w:t>
            </w:r>
          </w:p>
        </w:tc>
        <w:tc>
          <w:tcPr>
            <w:tcW w:w="993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市政公用工程</w:t>
            </w: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城市道路工程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城市快速路、主干路，城市互通式立交桥及单孔跨径100米以上桥梁；长度1000米以上的隧道工程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城市次干路工程，城市分离式立交桥及单孔跨径100米以下的桥梁；长度1000米以下的隧道工程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城市支路工程、过街天桥及地下通道工程。</w:t>
            </w: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给水排水工程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10万吨／日以上的给水厂；5万吨／日以上污水处理工程；3立方米／秒以上的给水、污水泵站；15立方米／秒以上的雨泵站；直径2．5米以上的给排水管道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2万—10万吨／日的给水厂；1万—5万吨／日污水处理工程；1—3立方米／秒的给水、污水泵站；5—15 立方米／秒的雨泵站；直径1—2．5米的给水管道；直径1．5—2．5米的排水管道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2万吨／日以下的给水厂；1万吨／日以下污水处理工程；1立方米／秒以下的给水、污水泵站；5立方米／秒以下的雨泵站；直径1米以下的给水管道；直径1．5米以下的排水管道</w:t>
            </w: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燃气热力工程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总储存容积1000立方米以上液化气贮罐场（站）；供气规模15万立方米／日以上的燃气工程；中压以上的燃气管道、调压站；供热面积150万平方米以上的热力工程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总储存容积1000立方米以下的液化气贮罐场（站）；供气规模15万立方米／日以下的燃气工程；中压以下的燃气管道、调压站；供热面积50万—150万平方米的热力工程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供热面积50万平方米以下的热力工程</w:t>
            </w: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垃圾处理工程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1200吨／日以上的垃圾焚烧和填埋工程。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500—1200吨／日的垃圾焚烧及填埋工程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500吨／日以下的垃圾焚烧及填埋工程</w:t>
            </w: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地铁轻轨工程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各类地铁轻轨工程。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风景园林工程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总投资3000万元以上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总投资1000万—3000万元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总投资1000万元以下</w:t>
            </w: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十四</w:t>
            </w:r>
          </w:p>
        </w:tc>
        <w:tc>
          <w:tcPr>
            <w:tcW w:w="993" w:type="dxa"/>
            <w:vMerge w:val="restart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机电安装工程</w:t>
            </w: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机械工程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总投资5000万元以上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总投资5000万以下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电子工程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总投资1亿元以上；含有净化级别6级以上的工程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总投资1亿元以下；含有净化级别6级以下的工程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轻纺工程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总投资5000万元以上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总投资5000万元以下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兵器工程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建安工程费3000万元以上的坦克装甲车辆、炸药、弹箭工程；建安工程费2000万元以上的枪炮、光电工程；建安工程费1000万元以上的防化民爆工程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建安工程费3000万元以下的坦克装甲车辆、炸药、弹箭工程；建安工程费2000万元以下的枪炮、光电工程；建安工程费1000万元以下的防化民爆工程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船舶工程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船舶制造工程总投资1亿</w:t>
            </w:r>
            <w:r>
              <w:rPr>
                <w:rFonts w:hint="eastAsia"/>
                <w:color w:val="auto"/>
              </w:rPr>
              <w:lastRenderedPageBreak/>
              <w:t>元以上；船舶科研、机械、修理工程总投资5000万元以上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lastRenderedPageBreak/>
              <w:t>船舶制造工程总投资1亿</w:t>
            </w:r>
            <w:r>
              <w:rPr>
                <w:rFonts w:hint="eastAsia"/>
                <w:color w:val="auto"/>
              </w:rPr>
              <w:lastRenderedPageBreak/>
              <w:t>元以下；船舶科研、机械、修理工程总投资5000万元以下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  <w:tr w:rsidR="00F91648" w:rsidTr="00F91648">
        <w:trPr>
          <w:tblCellSpacing w:w="0" w:type="dxa"/>
          <w:jc w:val="center"/>
        </w:trPr>
        <w:tc>
          <w:tcPr>
            <w:tcW w:w="470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993" w:type="dxa"/>
            <w:vMerge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  <w:tc>
          <w:tcPr>
            <w:tcW w:w="1065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其它工程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总投资5000万元以上</w:t>
            </w:r>
          </w:p>
        </w:tc>
        <w:tc>
          <w:tcPr>
            <w:tcW w:w="2527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总投资5000万元以下</w:t>
            </w:r>
          </w:p>
        </w:tc>
        <w:tc>
          <w:tcPr>
            <w:tcW w:w="2136" w:type="dxa"/>
            <w:vAlign w:val="center"/>
          </w:tcPr>
          <w:p w:rsidR="00F91648" w:rsidRDefault="00F91648" w:rsidP="00BA5762">
            <w:pPr>
              <w:pStyle w:val="4"/>
              <w:ind w:firstLineChars="0" w:firstLine="0"/>
              <w:jc w:val="center"/>
              <w:rPr>
                <w:rFonts w:hAnsi="宋体" w:cs="宋体"/>
                <w:color w:val="auto"/>
              </w:rPr>
            </w:pPr>
          </w:p>
        </w:tc>
      </w:tr>
    </w:tbl>
    <w:p w:rsidR="00F91648" w:rsidRDefault="00F91648" w:rsidP="00F91648">
      <w:pPr>
        <w:pStyle w:val="4"/>
        <w:spacing w:beforeLines="50"/>
        <w:ind w:firstLineChars="0" w:firstLine="0"/>
        <w:rPr>
          <w:color w:val="auto"/>
        </w:rPr>
      </w:pPr>
      <w:r>
        <w:rPr>
          <w:rFonts w:hint="eastAsia"/>
          <w:color w:val="auto"/>
        </w:rPr>
        <w:t>说明</w:t>
      </w:r>
    </w:p>
    <w:p w:rsidR="00F91648" w:rsidRDefault="00F91648" w:rsidP="00F91648">
      <w:pPr>
        <w:pStyle w:val="4"/>
        <w:ind w:firstLine="420"/>
        <w:rPr>
          <w:color w:val="auto"/>
        </w:rPr>
      </w:pPr>
      <w:r>
        <w:rPr>
          <w:rFonts w:hint="eastAsia"/>
          <w:color w:val="auto"/>
        </w:rPr>
        <w:t>1、表中的“以上”含本数，“以下”不含本数。</w:t>
      </w:r>
    </w:p>
    <w:p w:rsidR="00F91648" w:rsidRDefault="00F91648" w:rsidP="00F91648">
      <w:pPr>
        <w:pStyle w:val="4"/>
        <w:ind w:firstLine="420"/>
        <w:rPr>
          <w:color w:val="auto"/>
        </w:rPr>
      </w:pPr>
      <w:r>
        <w:rPr>
          <w:rFonts w:hint="eastAsia"/>
          <w:color w:val="auto"/>
        </w:rPr>
        <w:t>2、未列入本表中的其他专业工程，由国务院有关部门按照有关规定在相应的工程类别中划分等级。</w:t>
      </w:r>
    </w:p>
    <w:p w:rsidR="00F91648" w:rsidRDefault="00F91648" w:rsidP="00F91648">
      <w:pPr>
        <w:pStyle w:val="4"/>
        <w:ind w:firstLine="420"/>
        <w:rPr>
          <w:color w:val="auto"/>
        </w:rPr>
      </w:pPr>
      <w:r>
        <w:rPr>
          <w:rFonts w:hint="eastAsia"/>
          <w:color w:val="auto"/>
        </w:rPr>
        <w:t>3、房屋建筑工程包括结合城市建设与民用建筑修建的附建人防工程。</w:t>
      </w:r>
    </w:p>
    <w:p w:rsidR="00C13E26" w:rsidRPr="00F91648" w:rsidRDefault="00C13E26"/>
    <w:sectPr w:rsidR="00C13E26" w:rsidRPr="00F91648" w:rsidSect="00F91648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E26" w:rsidRDefault="00C13E26" w:rsidP="00F91648">
      <w:pPr>
        <w:ind w:firstLine="420"/>
      </w:pPr>
      <w:r>
        <w:separator/>
      </w:r>
    </w:p>
  </w:endnote>
  <w:endnote w:type="continuationSeparator" w:id="1">
    <w:p w:rsidR="00C13E26" w:rsidRDefault="00C13E26" w:rsidP="00F91648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E26" w:rsidRDefault="00C13E26" w:rsidP="00F91648">
      <w:pPr>
        <w:ind w:firstLine="420"/>
      </w:pPr>
      <w:r>
        <w:separator/>
      </w:r>
    </w:p>
  </w:footnote>
  <w:footnote w:type="continuationSeparator" w:id="1">
    <w:p w:rsidR="00C13E26" w:rsidRDefault="00C13E26" w:rsidP="00F91648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648"/>
    <w:rsid w:val="00C13E26"/>
    <w:rsid w:val="00F91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1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16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1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1648"/>
    <w:rPr>
      <w:sz w:val="18"/>
      <w:szCs w:val="18"/>
    </w:rPr>
  </w:style>
  <w:style w:type="character" w:styleId="a5">
    <w:name w:val="Strong"/>
    <w:basedOn w:val="a0"/>
    <w:uiPriority w:val="22"/>
    <w:qFormat/>
    <w:rsid w:val="00F91648"/>
    <w:rPr>
      <w:b/>
      <w:bCs/>
    </w:rPr>
  </w:style>
  <w:style w:type="paragraph" w:customStyle="1" w:styleId="4">
    <w:name w:val="4正文哈"/>
    <w:basedOn w:val="a"/>
    <w:link w:val="4Char"/>
    <w:qFormat/>
    <w:rsid w:val="00F91648"/>
    <w:pPr>
      <w:ind w:firstLineChars="200" w:firstLine="200"/>
    </w:pPr>
    <w:rPr>
      <w:rFonts w:asciiTheme="minorEastAsia" w:eastAsia="宋体" w:hAnsiTheme="minorEastAsia" w:cs="Times New Roman"/>
      <w:color w:val="000000" w:themeColor="text1"/>
      <w:szCs w:val="21"/>
    </w:rPr>
  </w:style>
  <w:style w:type="character" w:customStyle="1" w:styleId="4Char">
    <w:name w:val="4正文哈 Char"/>
    <w:basedOn w:val="a0"/>
    <w:link w:val="4"/>
    <w:qFormat/>
    <w:rsid w:val="00F91648"/>
    <w:rPr>
      <w:rFonts w:asciiTheme="minorEastAsia" w:eastAsia="宋体" w:hAnsiTheme="minorEastAsia" w:cs="Times New Roman"/>
      <w:color w:val="000000" w:themeColor="text1"/>
      <w:szCs w:val="21"/>
    </w:rPr>
  </w:style>
  <w:style w:type="paragraph" w:customStyle="1" w:styleId="7">
    <w:name w:val="7副标题"/>
    <w:basedOn w:val="a"/>
    <w:link w:val="7Char"/>
    <w:qFormat/>
    <w:rsid w:val="00F91648"/>
    <w:pPr>
      <w:widowControl/>
      <w:shd w:val="clear" w:color="auto" w:fill="FFFFFF"/>
      <w:spacing w:before="100" w:beforeAutospacing="1" w:after="100" w:afterAutospacing="1"/>
      <w:jc w:val="center"/>
    </w:pPr>
    <w:rPr>
      <w:rFonts w:asciiTheme="majorEastAsia" w:eastAsia="宋体" w:hAnsiTheme="majorEastAsia" w:cs="宋体"/>
      <w:b/>
      <w:color w:val="000000" w:themeColor="text1"/>
      <w:kern w:val="0"/>
      <w:sz w:val="36"/>
      <w:szCs w:val="36"/>
    </w:rPr>
  </w:style>
  <w:style w:type="character" w:customStyle="1" w:styleId="7Char">
    <w:name w:val="7副标题 Char"/>
    <w:basedOn w:val="a0"/>
    <w:link w:val="7"/>
    <w:qFormat/>
    <w:rsid w:val="00F91648"/>
    <w:rPr>
      <w:rFonts w:asciiTheme="majorEastAsia" w:eastAsia="宋体" w:hAnsiTheme="majorEastAsia" w:cs="宋体"/>
      <w:b/>
      <w:color w:val="000000" w:themeColor="text1"/>
      <w:kern w:val="0"/>
      <w:sz w:val="36"/>
      <w:szCs w:val="36"/>
      <w:shd w:val="clear" w:color="auto" w:fill="FFFFFF"/>
    </w:rPr>
  </w:style>
  <w:style w:type="paragraph" w:customStyle="1" w:styleId="9">
    <w:name w:val="9附件"/>
    <w:basedOn w:val="a"/>
    <w:link w:val="9Char"/>
    <w:qFormat/>
    <w:rsid w:val="00F91648"/>
    <w:pPr>
      <w:jc w:val="left"/>
    </w:pPr>
    <w:rPr>
      <w:rFonts w:ascii="黑体" w:eastAsia="黑体" w:hAnsi="黑体" w:cs="Times New Roman"/>
      <w:sz w:val="30"/>
      <w:szCs w:val="30"/>
    </w:rPr>
  </w:style>
  <w:style w:type="character" w:customStyle="1" w:styleId="9Char">
    <w:name w:val="9附件 Char"/>
    <w:basedOn w:val="a0"/>
    <w:link w:val="9"/>
    <w:qFormat/>
    <w:rsid w:val="00F91648"/>
    <w:rPr>
      <w:rFonts w:ascii="黑体" w:eastAsia="黑体" w:hAnsi="黑体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2</cp:revision>
  <dcterms:created xsi:type="dcterms:W3CDTF">2019-11-11T02:57:00Z</dcterms:created>
  <dcterms:modified xsi:type="dcterms:W3CDTF">2019-11-11T02:58:00Z</dcterms:modified>
</cp:coreProperties>
</file>