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7F" w:rsidRPr="00490953" w:rsidRDefault="0029677F" w:rsidP="0012642D">
      <w:pPr>
        <w:rPr>
          <w:rFonts w:ascii="仿宋" w:eastAsia="仿宋" w:hAnsi="仿宋"/>
          <w:sz w:val="28"/>
        </w:rPr>
      </w:pPr>
      <w:r w:rsidRPr="00490953">
        <w:rPr>
          <w:rFonts w:ascii="仿宋" w:eastAsia="仿宋" w:hAnsi="仿宋" w:hint="eastAsia"/>
          <w:sz w:val="28"/>
        </w:rPr>
        <w:t>附件1</w:t>
      </w:r>
    </w:p>
    <w:p w:rsidR="00A57635" w:rsidRPr="004B43DB" w:rsidRDefault="00A57635" w:rsidP="006339EF">
      <w:pPr>
        <w:spacing w:line="600" w:lineRule="exact"/>
        <w:jc w:val="center"/>
        <w:rPr>
          <w:rFonts w:ascii="仿宋" w:eastAsia="仿宋" w:hAnsi="仿宋"/>
          <w:b/>
          <w:sz w:val="44"/>
          <w:szCs w:val="44"/>
        </w:rPr>
      </w:pPr>
      <w:r w:rsidRPr="004B43DB">
        <w:rPr>
          <w:rFonts w:ascii="仿宋" w:eastAsia="仿宋" w:hAnsi="仿宋" w:hint="eastAsia"/>
          <w:b/>
          <w:sz w:val="44"/>
          <w:szCs w:val="44"/>
        </w:rPr>
        <w:t>招标投标专家咨询委员会管理办法</w:t>
      </w:r>
    </w:p>
    <w:p w:rsidR="00B80C96" w:rsidRPr="008F5868" w:rsidRDefault="00B80C96" w:rsidP="0012642D">
      <w:pPr>
        <w:rPr>
          <w:rFonts w:ascii="仿宋" w:eastAsia="仿宋" w:hAnsi="仿宋"/>
        </w:rPr>
      </w:pPr>
    </w:p>
    <w:p w:rsidR="00A57635" w:rsidRPr="008F5868" w:rsidRDefault="00A57635" w:rsidP="0012642D">
      <w:pPr>
        <w:jc w:val="center"/>
        <w:rPr>
          <w:rFonts w:ascii="仿宋" w:eastAsia="仿宋" w:hAnsi="仿宋"/>
          <w:b/>
        </w:rPr>
      </w:pPr>
      <w:r w:rsidRPr="008F5868">
        <w:rPr>
          <w:rFonts w:ascii="仿宋" w:eastAsia="仿宋" w:hAnsi="仿宋" w:hint="eastAsia"/>
          <w:b/>
        </w:rPr>
        <w:t>第一章 总则</w:t>
      </w:r>
    </w:p>
    <w:p w:rsidR="00A57635" w:rsidRPr="008F5868" w:rsidRDefault="00A57635" w:rsidP="008A2792">
      <w:pPr>
        <w:ind w:firstLineChars="200" w:firstLine="634"/>
        <w:rPr>
          <w:rFonts w:ascii="仿宋" w:eastAsia="仿宋" w:hAnsi="仿宋"/>
        </w:rPr>
      </w:pPr>
      <w:r w:rsidRPr="008F5868">
        <w:rPr>
          <w:rFonts w:ascii="仿宋" w:eastAsia="仿宋" w:hAnsi="仿宋" w:hint="eastAsia"/>
          <w:b/>
        </w:rPr>
        <w:t>第一条</w:t>
      </w:r>
      <w:r w:rsidRPr="008F5868">
        <w:rPr>
          <w:rFonts w:ascii="仿宋" w:eastAsia="仿宋" w:hAnsi="仿宋" w:hint="eastAsia"/>
        </w:rPr>
        <w:t xml:space="preserve"> 为规范招标投标活动，充分发挥专家学者在招标投标政策的制订、项目的投诉处理以及其他重大问题上的专业优势，进一步提高决策的科学性和严谨性，促进本省招标投标活动健康发展，制定本办法。</w:t>
      </w:r>
    </w:p>
    <w:p w:rsidR="00A57635" w:rsidRPr="008F5868" w:rsidRDefault="00A57635" w:rsidP="008A2792">
      <w:pPr>
        <w:ind w:firstLineChars="200" w:firstLine="634"/>
        <w:rPr>
          <w:rFonts w:ascii="仿宋" w:eastAsia="仿宋" w:hAnsi="仿宋"/>
        </w:rPr>
      </w:pPr>
      <w:r w:rsidRPr="008F5868">
        <w:rPr>
          <w:rFonts w:ascii="仿宋" w:eastAsia="仿宋" w:hAnsi="仿宋" w:hint="eastAsia"/>
          <w:b/>
        </w:rPr>
        <w:t>第二条</w:t>
      </w:r>
      <w:r w:rsidRPr="008F5868">
        <w:rPr>
          <w:rFonts w:ascii="仿宋" w:eastAsia="仿宋" w:hAnsi="仿宋" w:hint="eastAsia"/>
        </w:rPr>
        <w:t xml:space="preserve"> 吉林省建设工程招标投标协会秘书处（以下简称“秘书处”）负责招标投标专家咨询委员会（以下简称“专家咨询委员会”）的组建和开展相关业务工作。</w:t>
      </w:r>
    </w:p>
    <w:p w:rsidR="00A57635" w:rsidRPr="008F5868" w:rsidRDefault="00A57635" w:rsidP="008A2792">
      <w:pPr>
        <w:ind w:firstLineChars="200" w:firstLine="634"/>
        <w:rPr>
          <w:rFonts w:ascii="仿宋" w:eastAsia="仿宋" w:hAnsi="仿宋"/>
        </w:rPr>
      </w:pPr>
      <w:r w:rsidRPr="008F5868">
        <w:rPr>
          <w:rFonts w:ascii="仿宋" w:eastAsia="仿宋" w:hAnsi="仿宋" w:hint="eastAsia"/>
          <w:b/>
        </w:rPr>
        <w:t>第三条</w:t>
      </w:r>
      <w:r w:rsidRPr="008F5868">
        <w:rPr>
          <w:rFonts w:ascii="仿宋" w:eastAsia="仿宋" w:hAnsi="仿宋" w:hint="eastAsia"/>
        </w:rPr>
        <w:t xml:space="preserve"> 专家咨询委员会由从事相关法律法规、科研、项目管理、咨询</w:t>
      </w:r>
      <w:r w:rsidR="00E76F43" w:rsidRPr="008F5868">
        <w:rPr>
          <w:rFonts w:ascii="仿宋" w:eastAsia="仿宋" w:hAnsi="仿宋" w:hint="eastAsia"/>
        </w:rPr>
        <w:t>、招标代理</w:t>
      </w:r>
      <w:r w:rsidRPr="008F5868">
        <w:rPr>
          <w:rFonts w:ascii="仿宋" w:eastAsia="仿宋" w:hAnsi="仿宋" w:hint="eastAsia"/>
        </w:rPr>
        <w:t>等方面的专家学者组成。</w:t>
      </w:r>
    </w:p>
    <w:p w:rsidR="00A57635" w:rsidRPr="008F5868" w:rsidRDefault="00A57635" w:rsidP="008A2792">
      <w:pPr>
        <w:ind w:firstLineChars="200" w:firstLine="634"/>
        <w:rPr>
          <w:rFonts w:ascii="仿宋" w:eastAsia="仿宋" w:hAnsi="仿宋"/>
        </w:rPr>
      </w:pPr>
      <w:r w:rsidRPr="008F5868">
        <w:rPr>
          <w:rFonts w:ascii="仿宋" w:eastAsia="仿宋" w:hAnsi="仿宋" w:hint="eastAsia"/>
          <w:b/>
        </w:rPr>
        <w:t>第四条</w:t>
      </w:r>
      <w:r w:rsidRPr="008F5868">
        <w:rPr>
          <w:rFonts w:ascii="仿宋" w:eastAsia="仿宋" w:hAnsi="仿宋" w:hint="eastAsia"/>
        </w:rPr>
        <w:t xml:space="preserve"> 专家咨询委员会的工作应当遵循依法、科学、严谨、独立、公开、公平、公正、客观的原则。</w:t>
      </w:r>
    </w:p>
    <w:p w:rsidR="00A57635" w:rsidRPr="008F5868" w:rsidRDefault="00A57635" w:rsidP="0012642D">
      <w:pPr>
        <w:jc w:val="center"/>
        <w:rPr>
          <w:rFonts w:ascii="仿宋" w:eastAsia="仿宋" w:hAnsi="仿宋"/>
          <w:b/>
        </w:rPr>
      </w:pPr>
      <w:r w:rsidRPr="008F5868">
        <w:rPr>
          <w:rFonts w:ascii="仿宋" w:eastAsia="仿宋" w:hAnsi="仿宋" w:hint="eastAsia"/>
          <w:b/>
        </w:rPr>
        <w:t>第二章 专家咨询委员会的管理与工作职责</w:t>
      </w:r>
    </w:p>
    <w:p w:rsidR="00A57635" w:rsidRPr="008F5868" w:rsidRDefault="00A57635" w:rsidP="008A2792">
      <w:pPr>
        <w:ind w:firstLineChars="200" w:firstLine="634"/>
        <w:rPr>
          <w:rFonts w:ascii="仿宋" w:eastAsia="仿宋" w:hAnsi="仿宋"/>
        </w:rPr>
      </w:pPr>
      <w:r w:rsidRPr="008F5868">
        <w:rPr>
          <w:rFonts w:ascii="仿宋" w:eastAsia="仿宋" w:hAnsi="仿宋" w:hint="eastAsia"/>
          <w:b/>
        </w:rPr>
        <w:t>第五条</w:t>
      </w:r>
      <w:r w:rsidRPr="008F5868">
        <w:rPr>
          <w:rFonts w:ascii="仿宋" w:eastAsia="仿宋" w:hAnsi="仿宋" w:hint="eastAsia"/>
        </w:rPr>
        <w:t xml:space="preserve"> 秘书处对专家咨询委员会的管理本着总量控制、满足需要的基本原则。</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参加协会组织的各类咨询活动，名单由秘书处根据活动的需要在专家咨询委员会中确定。</w:t>
      </w:r>
    </w:p>
    <w:p w:rsidR="00A57635" w:rsidRPr="008F5868" w:rsidRDefault="00A57635" w:rsidP="008A2792">
      <w:pPr>
        <w:ind w:firstLineChars="200" w:firstLine="634"/>
        <w:rPr>
          <w:rFonts w:ascii="仿宋" w:eastAsia="仿宋" w:hAnsi="仿宋"/>
        </w:rPr>
      </w:pPr>
      <w:r w:rsidRPr="008F5868">
        <w:rPr>
          <w:rFonts w:ascii="仿宋" w:eastAsia="仿宋" w:hAnsi="仿宋" w:hint="eastAsia"/>
          <w:b/>
        </w:rPr>
        <w:t>第六条</w:t>
      </w:r>
      <w:r w:rsidRPr="008F5868">
        <w:rPr>
          <w:rFonts w:ascii="仿宋" w:eastAsia="仿宋" w:hAnsi="仿宋" w:hint="eastAsia"/>
        </w:rPr>
        <w:t xml:space="preserve"> 专家任期一般与协会换届选举同期。任期满后可重新聘任。</w:t>
      </w:r>
    </w:p>
    <w:p w:rsidR="00A57635" w:rsidRPr="008F5868" w:rsidRDefault="00A57635" w:rsidP="008A2792">
      <w:pPr>
        <w:ind w:firstLineChars="200" w:firstLine="634"/>
        <w:rPr>
          <w:rFonts w:ascii="仿宋" w:eastAsia="仿宋" w:hAnsi="仿宋"/>
        </w:rPr>
      </w:pPr>
      <w:r w:rsidRPr="008F5868">
        <w:rPr>
          <w:rFonts w:ascii="仿宋" w:eastAsia="仿宋" w:hAnsi="仿宋" w:hint="eastAsia"/>
          <w:b/>
        </w:rPr>
        <w:lastRenderedPageBreak/>
        <w:t>第七条</w:t>
      </w:r>
      <w:r w:rsidRPr="008F5868">
        <w:rPr>
          <w:rFonts w:ascii="仿宋" w:eastAsia="仿宋" w:hAnsi="仿宋" w:hint="eastAsia"/>
        </w:rPr>
        <w:t xml:space="preserve"> 专家咨询委员会主要职责包括：</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（一）为会员单位在招标投标活动中遇到的问题提供技术指导和咨询服务，反映会员单位诉求，维护会员单位合法权益；</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（二）协助行政主管部门在制（修）定招标投标政策中进行科学论证和风险评估，提出意见和建议；</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（三）协助行政主管部门针对招标投标活动中出现的重大问题和重大项目投诉、违法违规等争议行为组织专家出具相关咨询意见和建议；</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（四）组织开展行业调研，分析行业发展趋势，为行政主管部门制定行业发展规划提供建议；</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（五）</w:t>
      </w:r>
      <w:r w:rsidR="00B973D7" w:rsidRPr="008F5868">
        <w:rPr>
          <w:rFonts w:ascii="仿宋" w:eastAsia="仿宋" w:hAnsi="仿宋" w:hint="eastAsia"/>
        </w:rPr>
        <w:t>为协会组织的宣贯会议、培训会议、业务交流等会议提供技术支持；</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（六）</w:t>
      </w:r>
      <w:r w:rsidR="00B973D7" w:rsidRPr="008F5868">
        <w:rPr>
          <w:rFonts w:ascii="仿宋" w:eastAsia="仿宋" w:hAnsi="仿宋" w:hint="eastAsia"/>
        </w:rPr>
        <w:t>为会员单位提供招标投标相关法规、政策咨询服务；</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（七）</w:t>
      </w:r>
      <w:r w:rsidR="00B973D7" w:rsidRPr="008F5868">
        <w:rPr>
          <w:rFonts w:ascii="仿宋" w:eastAsia="仿宋" w:hAnsi="仿宋" w:hint="eastAsia"/>
        </w:rPr>
        <w:t>其他与招标投标活动相关的技术指导和支持。</w:t>
      </w:r>
    </w:p>
    <w:p w:rsidR="00A57635" w:rsidRPr="008F5868" w:rsidRDefault="00A57635" w:rsidP="0012642D">
      <w:pPr>
        <w:jc w:val="center"/>
        <w:rPr>
          <w:rFonts w:ascii="仿宋" w:eastAsia="仿宋" w:hAnsi="仿宋"/>
          <w:b/>
        </w:rPr>
      </w:pPr>
      <w:r w:rsidRPr="008F5868">
        <w:rPr>
          <w:rFonts w:ascii="仿宋" w:eastAsia="仿宋" w:hAnsi="仿宋" w:hint="eastAsia"/>
          <w:b/>
        </w:rPr>
        <w:t>第三章 专家的权利与义务</w:t>
      </w:r>
    </w:p>
    <w:p w:rsidR="00A57635" w:rsidRPr="008F5868" w:rsidRDefault="00A57635" w:rsidP="008A2792">
      <w:pPr>
        <w:ind w:firstLineChars="200" w:firstLine="634"/>
        <w:rPr>
          <w:rFonts w:ascii="仿宋" w:eastAsia="仿宋" w:hAnsi="仿宋"/>
        </w:rPr>
      </w:pPr>
      <w:r w:rsidRPr="008F5868">
        <w:rPr>
          <w:rFonts w:ascii="仿宋" w:eastAsia="仿宋" w:hAnsi="仿宋" w:hint="eastAsia"/>
          <w:b/>
        </w:rPr>
        <w:t>第八条</w:t>
      </w:r>
      <w:r w:rsidRPr="008F5868">
        <w:rPr>
          <w:rFonts w:ascii="仿宋" w:eastAsia="仿宋" w:hAnsi="仿宋" w:hint="eastAsia"/>
        </w:rPr>
        <w:t xml:space="preserve"> 专家享有以下权利：</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（一）对招标投标活动中发现的问题有权直接向秘书处反映情况、提出意见和建议；</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（二）专家在各类咨询活动中自主陈述意见，独立投票，不受任何单位和个人的干扰；</w:t>
      </w:r>
    </w:p>
    <w:p w:rsidR="00B973D7" w:rsidRDefault="00A57635" w:rsidP="00BB51FB">
      <w:pPr>
        <w:ind w:firstLineChars="200" w:firstLine="632"/>
        <w:rPr>
          <w:rFonts w:ascii="仿宋" w:eastAsia="仿宋" w:hAnsi="仿宋" w:hint="eastAsia"/>
        </w:rPr>
      </w:pPr>
      <w:r w:rsidRPr="008F5868">
        <w:rPr>
          <w:rFonts w:ascii="仿宋" w:eastAsia="仿宋" w:hAnsi="仿宋" w:hint="eastAsia"/>
        </w:rPr>
        <w:t>（三）专家因工作需要，经秘书处协调，可以到有关部门了</w:t>
      </w:r>
    </w:p>
    <w:p w:rsidR="00A57635" w:rsidRPr="008F5868" w:rsidRDefault="00A57635" w:rsidP="00B973D7">
      <w:pPr>
        <w:rPr>
          <w:rFonts w:ascii="仿宋" w:eastAsia="仿宋" w:hAnsi="仿宋"/>
        </w:rPr>
      </w:pPr>
      <w:r w:rsidRPr="008F5868">
        <w:rPr>
          <w:rFonts w:ascii="仿宋" w:eastAsia="仿宋" w:hAnsi="仿宋" w:hint="eastAsia"/>
        </w:rPr>
        <w:t>解情况，查阅履行职责所必要的有关数据、资料和文件；</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lastRenderedPageBreak/>
        <w:t>（四）在参加秘书处组织的相关业务活动中提供的咨询意见、技术指导所付出的劳动，可参照本省相关规定获得劳务报酬；</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（五）根据本人意愿提出辞职；</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（六）法律、法规的其他权利。</w:t>
      </w:r>
    </w:p>
    <w:p w:rsidR="00A57635" w:rsidRPr="008F5868" w:rsidRDefault="00A57635" w:rsidP="008A2792">
      <w:pPr>
        <w:ind w:firstLineChars="200" w:firstLine="634"/>
        <w:rPr>
          <w:rFonts w:ascii="仿宋" w:eastAsia="仿宋" w:hAnsi="仿宋"/>
        </w:rPr>
      </w:pPr>
      <w:r w:rsidRPr="008F5868">
        <w:rPr>
          <w:rFonts w:ascii="仿宋" w:eastAsia="仿宋" w:hAnsi="仿宋" w:hint="eastAsia"/>
          <w:b/>
        </w:rPr>
        <w:t>第九条</w:t>
      </w:r>
      <w:r w:rsidRPr="008F5868">
        <w:rPr>
          <w:rFonts w:ascii="仿宋" w:eastAsia="仿宋" w:hAnsi="仿宋" w:hint="eastAsia"/>
        </w:rPr>
        <w:t xml:space="preserve"> 专家应承担以下义务：</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（一）遵守国家有关法律、法规和《吉林省建设工程招标投标协会招标投标专家咨询委员会管理办法》相关规定；</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（二）向专家咨询委员会提供相关专业的先进信息和有利行业发展的建议；</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（三）按时完成日常咨询任务、参加各类专家咨询会议，认真、详细研读相关会议资料，对秘书处所咨询的技术问题给出科学评价及公正意见；对需要提出书面咨询意见的，应当在规定期限内完成；</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（四）由于特殊原因不能参加各类活动的，应当及时向秘书处说明理由；</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（五）接受秘书处对其所承担工作情况的考核与管理；</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（六）对所在单位或本人有利害关系的咨询事项应当主动声明并回避；</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（七）对参与相关业务活动中所涉及的有关信息，未经秘书处书面批准严禁对外公布；</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（八）在参加相关业务活动时，不得私下与有可能影响到公正判断的单位或个人接触或接受其馈赠；</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lastRenderedPageBreak/>
        <w:t>（九）主动接受秘书处的监督和管理。</w:t>
      </w:r>
    </w:p>
    <w:p w:rsidR="00A57635" w:rsidRPr="008F5868" w:rsidRDefault="00A57635" w:rsidP="0012642D">
      <w:pPr>
        <w:jc w:val="center"/>
        <w:rPr>
          <w:rFonts w:ascii="仿宋" w:eastAsia="仿宋" w:hAnsi="仿宋"/>
          <w:b/>
        </w:rPr>
      </w:pPr>
      <w:r w:rsidRPr="008F5868">
        <w:rPr>
          <w:rFonts w:ascii="仿宋" w:eastAsia="仿宋" w:hAnsi="仿宋" w:hint="eastAsia"/>
          <w:b/>
        </w:rPr>
        <w:t>第四章 专家咨询委员会的基本条件</w:t>
      </w:r>
    </w:p>
    <w:p w:rsidR="00A57635" w:rsidRPr="008F5868" w:rsidRDefault="00A57635" w:rsidP="008A2792">
      <w:pPr>
        <w:ind w:firstLineChars="200" w:firstLine="634"/>
        <w:rPr>
          <w:rFonts w:ascii="仿宋" w:eastAsia="仿宋" w:hAnsi="仿宋"/>
        </w:rPr>
      </w:pPr>
      <w:r w:rsidRPr="008F5868">
        <w:rPr>
          <w:rFonts w:ascii="仿宋" w:eastAsia="仿宋" w:hAnsi="仿宋" w:hint="eastAsia"/>
          <w:b/>
        </w:rPr>
        <w:t>第十条</w:t>
      </w:r>
      <w:r w:rsidRPr="008F5868">
        <w:rPr>
          <w:rFonts w:ascii="仿宋" w:eastAsia="仿宋" w:hAnsi="仿宋" w:hint="eastAsia"/>
        </w:rPr>
        <w:t xml:space="preserve"> 加入专家咨询委员会应具备下列条件：</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（一）与党的政策方针保持高度一致，遵纪守法；</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（二）作风正派，坚持原则，秉公办事、客观公正，认真负责，治学严谨，实事求是；</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w:t>
      </w:r>
      <w:r w:rsidR="006D680E" w:rsidRPr="008F5868">
        <w:rPr>
          <w:rFonts w:ascii="仿宋" w:eastAsia="仿宋" w:hAnsi="仿宋" w:hint="eastAsia"/>
        </w:rPr>
        <w:t>三</w:t>
      </w:r>
      <w:r w:rsidRPr="008F5868">
        <w:rPr>
          <w:rFonts w:ascii="仿宋" w:eastAsia="仿宋" w:hAnsi="仿宋" w:hint="eastAsia"/>
        </w:rPr>
        <w:t>）具有良好的职业道德，责任心强，有较强的语言文字表达能力和工作协调能力；</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w:t>
      </w:r>
      <w:r w:rsidR="006D680E" w:rsidRPr="008F5868">
        <w:rPr>
          <w:rFonts w:ascii="仿宋" w:eastAsia="仿宋" w:hAnsi="仿宋" w:hint="eastAsia"/>
        </w:rPr>
        <w:t>四</w:t>
      </w:r>
      <w:r w:rsidRPr="008F5868">
        <w:rPr>
          <w:rFonts w:ascii="仿宋" w:eastAsia="仿宋" w:hAnsi="仿宋" w:hint="eastAsia"/>
        </w:rPr>
        <w:t>）本单位在职人员，取得工程建设类中级以上技术职称5年以上，熟悉相关专业领域的管理规定和技术标准，且为单位相关负责人、技术负责人或法律顾问，并能够积极参与相关工作；</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w:t>
      </w:r>
      <w:r w:rsidR="006D680E" w:rsidRPr="008F5868">
        <w:rPr>
          <w:rFonts w:ascii="仿宋" w:eastAsia="仿宋" w:hAnsi="仿宋" w:hint="eastAsia"/>
        </w:rPr>
        <w:t>五</w:t>
      </w:r>
      <w:r w:rsidRPr="008F5868">
        <w:rPr>
          <w:rFonts w:ascii="仿宋" w:eastAsia="仿宋" w:hAnsi="仿宋" w:hint="eastAsia"/>
        </w:rPr>
        <w:t>）身体健康，从事招标投标相关工作10年以上，年龄原则上不超过60周岁。</w:t>
      </w:r>
    </w:p>
    <w:p w:rsidR="00A57635" w:rsidRPr="008F5868" w:rsidRDefault="00A57635" w:rsidP="008A2792">
      <w:pPr>
        <w:ind w:firstLineChars="200" w:firstLine="634"/>
        <w:rPr>
          <w:rFonts w:ascii="仿宋" w:eastAsia="仿宋" w:hAnsi="仿宋"/>
        </w:rPr>
      </w:pPr>
      <w:r w:rsidRPr="008F5868">
        <w:rPr>
          <w:rFonts w:ascii="仿宋" w:eastAsia="仿宋" w:hAnsi="仿宋" w:hint="eastAsia"/>
          <w:b/>
        </w:rPr>
        <w:t>第十一条</w:t>
      </w:r>
      <w:r w:rsidRPr="008F5868">
        <w:rPr>
          <w:rFonts w:ascii="仿宋" w:eastAsia="仿宋" w:hAnsi="仿宋" w:hint="eastAsia"/>
        </w:rPr>
        <w:t xml:space="preserve"> 专家采取单位推荐的方式聘任。</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（一）秘书处负责发布成立专家咨询委员会的通知，说明基本要求、聘任工作程序，收集《招标投标专家咨询委员会专家申请表》（附件</w:t>
      </w:r>
      <w:r w:rsidR="00AF6D4A" w:rsidRPr="008F5868">
        <w:rPr>
          <w:rFonts w:ascii="仿宋" w:eastAsia="仿宋" w:hAnsi="仿宋" w:hint="eastAsia"/>
        </w:rPr>
        <w:t>2</w:t>
      </w:r>
      <w:r w:rsidRPr="008F5868">
        <w:rPr>
          <w:rFonts w:ascii="仿宋" w:eastAsia="仿宋" w:hAnsi="仿宋" w:hint="eastAsia"/>
        </w:rPr>
        <w:t>）等内容，组织讨论提出专家建议名单，并予以公示；</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（二）秘书处对公示后无异议的专家颁发聘书。</w:t>
      </w:r>
    </w:p>
    <w:p w:rsidR="00A57635" w:rsidRPr="008F5868" w:rsidRDefault="00A57635" w:rsidP="008A2792">
      <w:pPr>
        <w:ind w:firstLineChars="200" w:firstLine="634"/>
        <w:rPr>
          <w:rFonts w:ascii="仿宋" w:eastAsia="仿宋" w:hAnsi="仿宋"/>
        </w:rPr>
      </w:pPr>
      <w:r w:rsidRPr="008F5868">
        <w:rPr>
          <w:rFonts w:ascii="仿宋" w:eastAsia="仿宋" w:hAnsi="仿宋" w:hint="eastAsia"/>
          <w:b/>
        </w:rPr>
        <w:t>第十二条</w:t>
      </w:r>
      <w:r w:rsidRPr="008F5868">
        <w:rPr>
          <w:rFonts w:ascii="仿宋" w:eastAsia="仿宋" w:hAnsi="仿宋" w:hint="eastAsia"/>
        </w:rPr>
        <w:t xml:space="preserve"> 专家在任期内发生工作单位变更的，须在单位变更后10个工作日内向秘书处申请办理变更登记手续，经秘书处讨论后做出是否继续聘任的决定。</w:t>
      </w:r>
    </w:p>
    <w:p w:rsidR="00A57635" w:rsidRPr="008F5868" w:rsidRDefault="00A57635" w:rsidP="008A2792">
      <w:pPr>
        <w:ind w:firstLineChars="200" w:firstLine="634"/>
        <w:rPr>
          <w:rFonts w:ascii="仿宋" w:eastAsia="仿宋" w:hAnsi="仿宋"/>
        </w:rPr>
      </w:pPr>
      <w:r w:rsidRPr="008F5868">
        <w:rPr>
          <w:rFonts w:ascii="仿宋" w:eastAsia="仿宋" w:hAnsi="仿宋" w:hint="eastAsia"/>
          <w:b/>
        </w:rPr>
        <w:lastRenderedPageBreak/>
        <w:t>第十三条</w:t>
      </w:r>
      <w:r w:rsidRPr="008F5868">
        <w:rPr>
          <w:rFonts w:ascii="仿宋" w:eastAsia="仿宋" w:hAnsi="仿宋" w:hint="eastAsia"/>
        </w:rPr>
        <w:t xml:space="preserve"> 专家有下列情形之一的，经秘书处核实后予以解聘：</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（一）有严重违法违纪，犯罪行为的；</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（二）违反本管理办法规定的；</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（三）违反现行法律、法规做出评审意见的，且经过指导纠正后仍屡教不改的；</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（四）无故缺席专家咨询委员会安排活动的；</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（五）年度考核不合格的；</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（六）不再满足第十条规定的；</w:t>
      </w:r>
    </w:p>
    <w:p w:rsidR="00A57635" w:rsidRPr="008F5868" w:rsidRDefault="00A57635" w:rsidP="0012642D">
      <w:pPr>
        <w:ind w:firstLineChars="200" w:firstLine="632"/>
        <w:rPr>
          <w:rFonts w:ascii="仿宋" w:eastAsia="仿宋" w:hAnsi="仿宋"/>
        </w:rPr>
      </w:pPr>
      <w:r w:rsidRPr="008F5868">
        <w:rPr>
          <w:rFonts w:ascii="仿宋" w:eastAsia="仿宋" w:hAnsi="仿宋" w:hint="eastAsia"/>
        </w:rPr>
        <w:t>（七）因其他原因，不再适宜参加专家咨询工作的。</w:t>
      </w:r>
    </w:p>
    <w:p w:rsidR="00A57635" w:rsidRPr="008F5868" w:rsidRDefault="00A57635" w:rsidP="0012642D">
      <w:pPr>
        <w:jc w:val="center"/>
        <w:rPr>
          <w:rFonts w:ascii="仿宋" w:eastAsia="仿宋" w:hAnsi="仿宋"/>
          <w:b/>
        </w:rPr>
      </w:pPr>
      <w:r w:rsidRPr="008F5868">
        <w:rPr>
          <w:rFonts w:ascii="仿宋" w:eastAsia="仿宋" w:hAnsi="仿宋" w:hint="eastAsia"/>
          <w:b/>
        </w:rPr>
        <w:t>第五章 专家咨询委员会的工作方式</w:t>
      </w:r>
    </w:p>
    <w:p w:rsidR="00A57635" w:rsidRPr="008F5868" w:rsidRDefault="00A57635" w:rsidP="008A2792">
      <w:pPr>
        <w:ind w:firstLineChars="200" w:firstLine="634"/>
        <w:rPr>
          <w:rFonts w:ascii="仿宋" w:eastAsia="仿宋" w:hAnsi="仿宋"/>
        </w:rPr>
      </w:pPr>
      <w:r w:rsidRPr="008F5868">
        <w:rPr>
          <w:rFonts w:ascii="仿宋" w:eastAsia="仿宋" w:hAnsi="仿宋" w:hint="eastAsia"/>
          <w:b/>
        </w:rPr>
        <w:t>第十四条</w:t>
      </w:r>
      <w:r w:rsidRPr="008F5868">
        <w:rPr>
          <w:rFonts w:ascii="仿宋" w:eastAsia="仿宋" w:hAnsi="仿宋" w:hint="eastAsia"/>
        </w:rPr>
        <w:t xml:space="preserve"> 专家咨询委员会的一般工作方式分为日常咨询和专项咨询两种方式。</w:t>
      </w:r>
    </w:p>
    <w:p w:rsidR="00A57635" w:rsidRPr="008F5868" w:rsidRDefault="00A57635" w:rsidP="008A2792">
      <w:pPr>
        <w:ind w:firstLineChars="200" w:firstLine="634"/>
        <w:rPr>
          <w:rFonts w:ascii="仿宋" w:eastAsia="仿宋" w:hAnsi="仿宋"/>
        </w:rPr>
      </w:pPr>
      <w:r w:rsidRPr="008F5868">
        <w:rPr>
          <w:rFonts w:ascii="仿宋" w:eastAsia="仿宋" w:hAnsi="仿宋" w:hint="eastAsia"/>
          <w:b/>
        </w:rPr>
        <w:t>第十五条</w:t>
      </w:r>
      <w:r w:rsidRPr="008F5868">
        <w:rPr>
          <w:rFonts w:ascii="仿宋" w:eastAsia="仿宋" w:hAnsi="仿宋" w:hint="eastAsia"/>
        </w:rPr>
        <w:t xml:space="preserve"> 日常咨询是指会员单位填写《招标投标专家咨询委员会业务咨询函》（附件</w:t>
      </w:r>
      <w:r w:rsidR="00AF6D4A" w:rsidRPr="008F5868">
        <w:rPr>
          <w:rFonts w:ascii="仿宋" w:eastAsia="仿宋" w:hAnsi="仿宋" w:hint="eastAsia"/>
        </w:rPr>
        <w:t>3</w:t>
      </w:r>
      <w:r w:rsidRPr="008F5868">
        <w:rPr>
          <w:rFonts w:ascii="仿宋" w:eastAsia="仿宋" w:hAnsi="仿宋" w:hint="eastAsia"/>
        </w:rPr>
        <w:t>）向秘书处反映，由秘书处定期组织专家统一回复。</w:t>
      </w:r>
    </w:p>
    <w:p w:rsidR="00A57635" w:rsidRPr="008F5868" w:rsidRDefault="00A57635" w:rsidP="008A2792">
      <w:pPr>
        <w:ind w:firstLineChars="200" w:firstLine="634"/>
        <w:rPr>
          <w:rFonts w:ascii="仿宋" w:eastAsia="仿宋" w:hAnsi="仿宋"/>
        </w:rPr>
      </w:pPr>
      <w:r w:rsidRPr="008F5868">
        <w:rPr>
          <w:rFonts w:ascii="仿宋" w:eastAsia="仿宋" w:hAnsi="仿宋" w:hint="eastAsia"/>
          <w:b/>
        </w:rPr>
        <w:t>第十六条</w:t>
      </w:r>
      <w:r w:rsidRPr="008F5868">
        <w:rPr>
          <w:rFonts w:ascii="仿宋" w:eastAsia="仿宋" w:hAnsi="仿宋" w:hint="eastAsia"/>
        </w:rPr>
        <w:t xml:space="preserve"> 专项咨询是指秘书处收到行政主管部门发出的《招标投标专家咨询委员会工作委托函》（附件</w:t>
      </w:r>
      <w:r w:rsidR="00AF6D4A" w:rsidRPr="008F5868">
        <w:rPr>
          <w:rFonts w:ascii="仿宋" w:eastAsia="仿宋" w:hAnsi="仿宋" w:hint="eastAsia"/>
        </w:rPr>
        <w:t>4</w:t>
      </w:r>
      <w:r w:rsidRPr="008F5868">
        <w:rPr>
          <w:rFonts w:ascii="仿宋" w:eastAsia="仿宋" w:hAnsi="仿宋" w:hint="eastAsia"/>
        </w:rPr>
        <w:t>）后，协助其制（修）定招标投标政策以及针对招标投标活动中出现的重大问题和项目投诉、违法违规行为调查等组织开展的专项活动。</w:t>
      </w:r>
    </w:p>
    <w:p w:rsidR="00A57635" w:rsidRPr="008F5868" w:rsidRDefault="00A57635" w:rsidP="0012642D">
      <w:pPr>
        <w:jc w:val="center"/>
        <w:rPr>
          <w:rFonts w:ascii="仿宋" w:eastAsia="仿宋" w:hAnsi="仿宋"/>
          <w:b/>
        </w:rPr>
      </w:pPr>
      <w:r w:rsidRPr="008F5868">
        <w:rPr>
          <w:rFonts w:ascii="仿宋" w:eastAsia="仿宋" w:hAnsi="仿宋" w:hint="eastAsia"/>
          <w:b/>
        </w:rPr>
        <w:t>第六章 专家咨询委员会的考核与表彰</w:t>
      </w:r>
      <w:bookmarkStart w:id="0" w:name="_GoBack"/>
      <w:bookmarkEnd w:id="0"/>
    </w:p>
    <w:p w:rsidR="00A57635" w:rsidRPr="008F5868" w:rsidRDefault="00A57635" w:rsidP="008A2792">
      <w:pPr>
        <w:ind w:firstLineChars="200" w:firstLine="634"/>
        <w:rPr>
          <w:rFonts w:ascii="仿宋" w:eastAsia="仿宋" w:hAnsi="仿宋"/>
        </w:rPr>
      </w:pPr>
      <w:r w:rsidRPr="008F5868">
        <w:rPr>
          <w:rFonts w:ascii="仿宋" w:eastAsia="仿宋" w:hAnsi="仿宋" w:hint="eastAsia"/>
          <w:b/>
        </w:rPr>
        <w:t>第十七条</w:t>
      </w:r>
      <w:r w:rsidRPr="008F5868">
        <w:rPr>
          <w:rFonts w:ascii="仿宋" w:eastAsia="仿宋" w:hAnsi="仿宋" w:hint="eastAsia"/>
        </w:rPr>
        <w:t xml:space="preserve"> 专家咨询委员会坚持“优胜劣汰、动态管理”的</w:t>
      </w:r>
      <w:r w:rsidRPr="008F5868">
        <w:rPr>
          <w:rFonts w:ascii="仿宋" w:eastAsia="仿宋" w:hAnsi="仿宋" w:hint="eastAsia"/>
        </w:rPr>
        <w:lastRenderedPageBreak/>
        <w:t>原则，按照《招标投标专家咨询委员会专家考核表》（附件</w:t>
      </w:r>
      <w:r w:rsidR="00AF6D4A" w:rsidRPr="008F5868">
        <w:rPr>
          <w:rFonts w:ascii="仿宋" w:eastAsia="仿宋" w:hAnsi="仿宋" w:hint="eastAsia"/>
        </w:rPr>
        <w:t>5</w:t>
      </w:r>
      <w:r w:rsidRPr="008F5868">
        <w:rPr>
          <w:rFonts w:ascii="仿宋" w:eastAsia="仿宋" w:hAnsi="仿宋" w:hint="eastAsia"/>
        </w:rPr>
        <w:t>）集中对专家进行考核。考评结果作为表彰的重要依据，经秘书处审查批准后进行表彰奖励，并向社会公布。</w:t>
      </w:r>
    </w:p>
    <w:p w:rsidR="00A57635" w:rsidRPr="008F5868" w:rsidRDefault="00A57635" w:rsidP="0012642D">
      <w:pPr>
        <w:jc w:val="center"/>
        <w:rPr>
          <w:rFonts w:ascii="仿宋" w:eastAsia="仿宋" w:hAnsi="仿宋"/>
          <w:b/>
        </w:rPr>
      </w:pPr>
      <w:r w:rsidRPr="008F5868">
        <w:rPr>
          <w:rFonts w:ascii="仿宋" w:eastAsia="仿宋" w:hAnsi="仿宋" w:hint="eastAsia"/>
          <w:b/>
        </w:rPr>
        <w:t>第七章 附则</w:t>
      </w:r>
    </w:p>
    <w:p w:rsidR="00A57635" w:rsidRPr="008F5868" w:rsidRDefault="00A57635" w:rsidP="008A2792">
      <w:pPr>
        <w:ind w:firstLineChars="200" w:firstLine="634"/>
        <w:rPr>
          <w:rFonts w:ascii="仿宋" w:eastAsia="仿宋" w:hAnsi="仿宋"/>
        </w:rPr>
      </w:pPr>
      <w:r w:rsidRPr="008F5868">
        <w:rPr>
          <w:rFonts w:ascii="仿宋" w:eastAsia="仿宋" w:hAnsi="仿宋" w:hint="eastAsia"/>
          <w:b/>
        </w:rPr>
        <w:t>第十八条</w:t>
      </w:r>
      <w:r w:rsidRPr="008F5868">
        <w:rPr>
          <w:rFonts w:ascii="仿宋" w:eastAsia="仿宋" w:hAnsi="仿宋" w:hint="eastAsia"/>
        </w:rPr>
        <w:t xml:space="preserve"> 本办法由吉林省建设工程招标投标协会秘书处负责解释。</w:t>
      </w:r>
    </w:p>
    <w:p w:rsidR="00A57635" w:rsidRPr="008F5868" w:rsidRDefault="00A57635" w:rsidP="008A2792">
      <w:pPr>
        <w:ind w:firstLineChars="200" w:firstLine="634"/>
        <w:rPr>
          <w:rFonts w:ascii="仿宋" w:eastAsia="仿宋" w:hAnsi="仿宋"/>
        </w:rPr>
      </w:pPr>
      <w:r w:rsidRPr="008F5868">
        <w:rPr>
          <w:rFonts w:ascii="仿宋" w:eastAsia="仿宋" w:hAnsi="仿宋" w:hint="eastAsia"/>
          <w:b/>
        </w:rPr>
        <w:t>第十九条</w:t>
      </w:r>
      <w:r w:rsidRPr="008F5868">
        <w:rPr>
          <w:rFonts w:ascii="仿宋" w:eastAsia="仿宋" w:hAnsi="仿宋" w:hint="eastAsia"/>
        </w:rPr>
        <w:t xml:space="preserve"> 本办法自发布之日起施行。</w:t>
      </w:r>
    </w:p>
    <w:sectPr w:rsidR="00A57635" w:rsidRPr="008F5868" w:rsidSect="0012642D">
      <w:footerReference w:type="default" r:id="rId9"/>
      <w:pgSz w:w="11906" w:h="16838" w:code="9"/>
      <w:pgMar w:top="2098" w:right="1531" w:bottom="1985" w:left="1531" w:header="851" w:footer="1418"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C2E" w:rsidRDefault="00337C2E" w:rsidP="001F0E1D">
      <w:r>
        <w:separator/>
      </w:r>
    </w:p>
  </w:endnote>
  <w:endnote w:type="continuationSeparator" w:id="0">
    <w:p w:rsidR="00337C2E" w:rsidRDefault="00337C2E" w:rsidP="001F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906015"/>
      <w:docPartObj>
        <w:docPartGallery w:val="Page Numbers (Bottom of Page)"/>
        <w:docPartUnique/>
      </w:docPartObj>
    </w:sdtPr>
    <w:sdtEndPr>
      <w:rPr>
        <w:sz w:val="21"/>
        <w:szCs w:val="21"/>
      </w:rPr>
    </w:sdtEndPr>
    <w:sdtContent>
      <w:p w:rsidR="005342C5" w:rsidRPr="00567D49" w:rsidRDefault="005342C5">
        <w:pPr>
          <w:pStyle w:val="a4"/>
          <w:jc w:val="center"/>
          <w:rPr>
            <w:sz w:val="21"/>
            <w:szCs w:val="21"/>
          </w:rPr>
        </w:pPr>
        <w:r w:rsidRPr="00567D49">
          <w:rPr>
            <w:sz w:val="21"/>
            <w:szCs w:val="21"/>
          </w:rPr>
          <w:fldChar w:fldCharType="begin"/>
        </w:r>
        <w:r w:rsidRPr="00567D49">
          <w:rPr>
            <w:sz w:val="21"/>
            <w:szCs w:val="21"/>
          </w:rPr>
          <w:instrText>PAGE   \* MERGEFORMAT</w:instrText>
        </w:r>
        <w:r w:rsidRPr="00567D49">
          <w:rPr>
            <w:sz w:val="21"/>
            <w:szCs w:val="21"/>
          </w:rPr>
          <w:fldChar w:fldCharType="separate"/>
        </w:r>
        <w:r w:rsidR="00BB51FB" w:rsidRPr="00BB51FB">
          <w:rPr>
            <w:noProof/>
            <w:sz w:val="21"/>
            <w:szCs w:val="21"/>
            <w:lang w:val="zh-CN"/>
          </w:rPr>
          <w:t>-</w:t>
        </w:r>
        <w:r w:rsidR="00BB51FB">
          <w:rPr>
            <w:noProof/>
            <w:sz w:val="21"/>
            <w:szCs w:val="21"/>
          </w:rPr>
          <w:t xml:space="preserve"> 5 -</w:t>
        </w:r>
        <w:r w:rsidRPr="00567D49">
          <w:rPr>
            <w:sz w:val="21"/>
            <w:szCs w:val="21"/>
          </w:rPr>
          <w:fldChar w:fldCharType="end"/>
        </w:r>
      </w:p>
    </w:sdtContent>
  </w:sdt>
  <w:p w:rsidR="005342C5" w:rsidRDefault="005342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C2E" w:rsidRDefault="00337C2E" w:rsidP="001F0E1D">
      <w:r>
        <w:separator/>
      </w:r>
    </w:p>
  </w:footnote>
  <w:footnote w:type="continuationSeparator" w:id="0">
    <w:p w:rsidR="00337C2E" w:rsidRDefault="00337C2E" w:rsidP="001F0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74B5"/>
    <w:multiLevelType w:val="hybridMultilevel"/>
    <w:tmpl w:val="AF223E6A"/>
    <w:lvl w:ilvl="0" w:tplc="5AB691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700FF6"/>
    <w:multiLevelType w:val="hybridMultilevel"/>
    <w:tmpl w:val="5C6AB5E8"/>
    <w:lvl w:ilvl="0" w:tplc="075A6288">
      <w:start w:val="1"/>
      <w:numFmt w:val="japaneseCounting"/>
      <w:lvlText w:val="%1、"/>
      <w:lvlJc w:val="left"/>
      <w:pPr>
        <w:ind w:left="1274" w:hanging="720"/>
      </w:pPr>
      <w:rPr>
        <w:rFonts w:hint="default"/>
      </w:rPr>
    </w:lvl>
    <w:lvl w:ilvl="1" w:tplc="04090019" w:tentative="1">
      <w:start w:val="1"/>
      <w:numFmt w:val="lowerLetter"/>
      <w:lvlText w:val="%2)"/>
      <w:lvlJc w:val="left"/>
      <w:pPr>
        <w:ind w:left="1394" w:hanging="420"/>
      </w:pPr>
    </w:lvl>
    <w:lvl w:ilvl="2" w:tplc="0409001B" w:tentative="1">
      <w:start w:val="1"/>
      <w:numFmt w:val="lowerRoman"/>
      <w:lvlText w:val="%3."/>
      <w:lvlJc w:val="right"/>
      <w:pPr>
        <w:ind w:left="1814" w:hanging="420"/>
      </w:pPr>
    </w:lvl>
    <w:lvl w:ilvl="3" w:tplc="0409000F" w:tentative="1">
      <w:start w:val="1"/>
      <w:numFmt w:val="decimal"/>
      <w:lvlText w:val="%4."/>
      <w:lvlJc w:val="left"/>
      <w:pPr>
        <w:ind w:left="2234" w:hanging="420"/>
      </w:pPr>
    </w:lvl>
    <w:lvl w:ilvl="4" w:tplc="04090019" w:tentative="1">
      <w:start w:val="1"/>
      <w:numFmt w:val="lowerLetter"/>
      <w:lvlText w:val="%5)"/>
      <w:lvlJc w:val="left"/>
      <w:pPr>
        <w:ind w:left="2654" w:hanging="420"/>
      </w:pPr>
    </w:lvl>
    <w:lvl w:ilvl="5" w:tplc="0409001B" w:tentative="1">
      <w:start w:val="1"/>
      <w:numFmt w:val="lowerRoman"/>
      <w:lvlText w:val="%6."/>
      <w:lvlJc w:val="right"/>
      <w:pPr>
        <w:ind w:left="3074" w:hanging="420"/>
      </w:pPr>
    </w:lvl>
    <w:lvl w:ilvl="6" w:tplc="0409000F" w:tentative="1">
      <w:start w:val="1"/>
      <w:numFmt w:val="decimal"/>
      <w:lvlText w:val="%7."/>
      <w:lvlJc w:val="left"/>
      <w:pPr>
        <w:ind w:left="3494" w:hanging="420"/>
      </w:pPr>
    </w:lvl>
    <w:lvl w:ilvl="7" w:tplc="04090019" w:tentative="1">
      <w:start w:val="1"/>
      <w:numFmt w:val="lowerLetter"/>
      <w:lvlText w:val="%8)"/>
      <w:lvlJc w:val="left"/>
      <w:pPr>
        <w:ind w:left="3914" w:hanging="420"/>
      </w:pPr>
    </w:lvl>
    <w:lvl w:ilvl="8" w:tplc="0409001B" w:tentative="1">
      <w:start w:val="1"/>
      <w:numFmt w:val="lowerRoman"/>
      <w:lvlText w:val="%9."/>
      <w:lvlJc w:val="right"/>
      <w:pPr>
        <w:ind w:left="4334" w:hanging="420"/>
      </w:pPr>
    </w:lvl>
  </w:abstractNum>
  <w:abstractNum w:abstractNumId="2">
    <w:nsid w:val="24231177"/>
    <w:multiLevelType w:val="hybridMultilevel"/>
    <w:tmpl w:val="9CC48188"/>
    <w:lvl w:ilvl="0" w:tplc="4B9E4CB2">
      <w:start w:val="1"/>
      <w:numFmt w:val="decimal"/>
      <w:lvlText w:val="（%1）"/>
      <w:lvlJc w:val="left"/>
      <w:pPr>
        <w:ind w:left="1310" w:hanging="750"/>
      </w:pPr>
      <w:rPr>
        <w:rFonts w:hAnsi="Calibri" w:cs="Times New Roman" w:hint="default"/>
        <w:color w:val="auto"/>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45B020D"/>
    <w:multiLevelType w:val="hybridMultilevel"/>
    <w:tmpl w:val="81BC8972"/>
    <w:lvl w:ilvl="0" w:tplc="395E47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120F12"/>
    <w:multiLevelType w:val="hybridMultilevel"/>
    <w:tmpl w:val="3B00B9F0"/>
    <w:lvl w:ilvl="0" w:tplc="3BD83BD8">
      <w:start w:val="1"/>
      <w:numFmt w:val="decimal"/>
      <w:lvlText w:val="（%1）"/>
      <w:lvlJc w:val="left"/>
      <w:pPr>
        <w:ind w:left="1835" w:hanging="12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5F6D351E"/>
    <w:multiLevelType w:val="hybridMultilevel"/>
    <w:tmpl w:val="3BFEDAC8"/>
    <w:lvl w:ilvl="0" w:tplc="98ECFA84">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0E1D"/>
    <w:rsid w:val="00003FC0"/>
    <w:rsid w:val="00005344"/>
    <w:rsid w:val="000075CA"/>
    <w:rsid w:val="0001039C"/>
    <w:rsid w:val="00013DFF"/>
    <w:rsid w:val="0001444A"/>
    <w:rsid w:val="000227FA"/>
    <w:rsid w:val="00024DBF"/>
    <w:rsid w:val="00031484"/>
    <w:rsid w:val="000458EB"/>
    <w:rsid w:val="000559BA"/>
    <w:rsid w:val="00055D2F"/>
    <w:rsid w:val="00063C68"/>
    <w:rsid w:val="000651D8"/>
    <w:rsid w:val="00067AD6"/>
    <w:rsid w:val="00075634"/>
    <w:rsid w:val="00077F5F"/>
    <w:rsid w:val="00080F55"/>
    <w:rsid w:val="000847A2"/>
    <w:rsid w:val="000A393E"/>
    <w:rsid w:val="000A416C"/>
    <w:rsid w:val="000A63BF"/>
    <w:rsid w:val="000A6847"/>
    <w:rsid w:val="000C006E"/>
    <w:rsid w:val="000C49BE"/>
    <w:rsid w:val="000E0338"/>
    <w:rsid w:val="000E304F"/>
    <w:rsid w:val="000F1022"/>
    <w:rsid w:val="00104BF0"/>
    <w:rsid w:val="00104C6B"/>
    <w:rsid w:val="001066EB"/>
    <w:rsid w:val="00121EFD"/>
    <w:rsid w:val="0012642D"/>
    <w:rsid w:val="00126EC7"/>
    <w:rsid w:val="00131A78"/>
    <w:rsid w:val="00133BD5"/>
    <w:rsid w:val="001407F8"/>
    <w:rsid w:val="0014164C"/>
    <w:rsid w:val="001505DB"/>
    <w:rsid w:val="00156A89"/>
    <w:rsid w:val="00175C37"/>
    <w:rsid w:val="0019778F"/>
    <w:rsid w:val="001A02C0"/>
    <w:rsid w:val="001A5333"/>
    <w:rsid w:val="001A7589"/>
    <w:rsid w:val="001B64EE"/>
    <w:rsid w:val="001B6DEA"/>
    <w:rsid w:val="001C50CB"/>
    <w:rsid w:val="001D63D3"/>
    <w:rsid w:val="001E6017"/>
    <w:rsid w:val="001E790B"/>
    <w:rsid w:val="001F0166"/>
    <w:rsid w:val="001F0E1D"/>
    <w:rsid w:val="001F4A40"/>
    <w:rsid w:val="001F532C"/>
    <w:rsid w:val="001F731E"/>
    <w:rsid w:val="00203F17"/>
    <w:rsid w:val="00206B85"/>
    <w:rsid w:val="002301A7"/>
    <w:rsid w:val="002323FB"/>
    <w:rsid w:val="0023433E"/>
    <w:rsid w:val="00236EB7"/>
    <w:rsid w:val="00240C57"/>
    <w:rsid w:val="0024229A"/>
    <w:rsid w:val="00245A04"/>
    <w:rsid w:val="00247045"/>
    <w:rsid w:val="00250988"/>
    <w:rsid w:val="0025103A"/>
    <w:rsid w:val="00263981"/>
    <w:rsid w:val="002665EA"/>
    <w:rsid w:val="0027534A"/>
    <w:rsid w:val="0028065B"/>
    <w:rsid w:val="00284888"/>
    <w:rsid w:val="0029677F"/>
    <w:rsid w:val="002A251D"/>
    <w:rsid w:val="002A5C0F"/>
    <w:rsid w:val="002B5BC1"/>
    <w:rsid w:val="002B7AB9"/>
    <w:rsid w:val="002C3154"/>
    <w:rsid w:val="002C4769"/>
    <w:rsid w:val="002C79A6"/>
    <w:rsid w:val="002E40E9"/>
    <w:rsid w:val="00302E57"/>
    <w:rsid w:val="0031764D"/>
    <w:rsid w:val="003221CC"/>
    <w:rsid w:val="003239C1"/>
    <w:rsid w:val="00325B05"/>
    <w:rsid w:val="00337AED"/>
    <w:rsid w:val="00337C2E"/>
    <w:rsid w:val="003535ED"/>
    <w:rsid w:val="00355772"/>
    <w:rsid w:val="003608E8"/>
    <w:rsid w:val="0036489D"/>
    <w:rsid w:val="00380D31"/>
    <w:rsid w:val="0038253F"/>
    <w:rsid w:val="00387412"/>
    <w:rsid w:val="003910FC"/>
    <w:rsid w:val="00392D89"/>
    <w:rsid w:val="00395180"/>
    <w:rsid w:val="003A1DFD"/>
    <w:rsid w:val="003B2D2F"/>
    <w:rsid w:val="003B58D3"/>
    <w:rsid w:val="003C0A55"/>
    <w:rsid w:val="003C5378"/>
    <w:rsid w:val="003E2D80"/>
    <w:rsid w:val="003E4C98"/>
    <w:rsid w:val="003E6EAC"/>
    <w:rsid w:val="003F5C1D"/>
    <w:rsid w:val="004028BB"/>
    <w:rsid w:val="00404701"/>
    <w:rsid w:val="00407AB7"/>
    <w:rsid w:val="004106C1"/>
    <w:rsid w:val="00410B6E"/>
    <w:rsid w:val="00410EEC"/>
    <w:rsid w:val="00415A65"/>
    <w:rsid w:val="0043009C"/>
    <w:rsid w:val="0043429F"/>
    <w:rsid w:val="00445417"/>
    <w:rsid w:val="00446F4E"/>
    <w:rsid w:val="004531A3"/>
    <w:rsid w:val="0045523E"/>
    <w:rsid w:val="004568DC"/>
    <w:rsid w:val="00456E9B"/>
    <w:rsid w:val="00490953"/>
    <w:rsid w:val="004932A9"/>
    <w:rsid w:val="0049357B"/>
    <w:rsid w:val="00493CC5"/>
    <w:rsid w:val="004A1FD1"/>
    <w:rsid w:val="004A2D4A"/>
    <w:rsid w:val="004B43DB"/>
    <w:rsid w:val="004B5959"/>
    <w:rsid w:val="004B63E0"/>
    <w:rsid w:val="004B6E81"/>
    <w:rsid w:val="004C0B4B"/>
    <w:rsid w:val="004D0E44"/>
    <w:rsid w:val="004D227C"/>
    <w:rsid w:val="004D7B7A"/>
    <w:rsid w:val="004E1764"/>
    <w:rsid w:val="004E2F12"/>
    <w:rsid w:val="004E371F"/>
    <w:rsid w:val="004E6BEA"/>
    <w:rsid w:val="004F00C8"/>
    <w:rsid w:val="00502C15"/>
    <w:rsid w:val="00505BD0"/>
    <w:rsid w:val="00512B8A"/>
    <w:rsid w:val="00517B82"/>
    <w:rsid w:val="00530EF8"/>
    <w:rsid w:val="005342C5"/>
    <w:rsid w:val="00534BAB"/>
    <w:rsid w:val="005438B6"/>
    <w:rsid w:val="005508E2"/>
    <w:rsid w:val="00565CB0"/>
    <w:rsid w:val="00567D49"/>
    <w:rsid w:val="0059419C"/>
    <w:rsid w:val="00597961"/>
    <w:rsid w:val="005A0056"/>
    <w:rsid w:val="005C150F"/>
    <w:rsid w:val="005C3887"/>
    <w:rsid w:val="005D390D"/>
    <w:rsid w:val="005F3AE9"/>
    <w:rsid w:val="005F6C36"/>
    <w:rsid w:val="006238FF"/>
    <w:rsid w:val="00632FAB"/>
    <w:rsid w:val="006339EF"/>
    <w:rsid w:val="00640D6B"/>
    <w:rsid w:val="0064655B"/>
    <w:rsid w:val="00647CFB"/>
    <w:rsid w:val="00651079"/>
    <w:rsid w:val="0065406D"/>
    <w:rsid w:val="00666F6C"/>
    <w:rsid w:val="00670D76"/>
    <w:rsid w:val="00674395"/>
    <w:rsid w:val="00676DBB"/>
    <w:rsid w:val="00687FFA"/>
    <w:rsid w:val="00690CD6"/>
    <w:rsid w:val="00696A83"/>
    <w:rsid w:val="00697B16"/>
    <w:rsid w:val="006A10E6"/>
    <w:rsid w:val="006A4A03"/>
    <w:rsid w:val="006B42EC"/>
    <w:rsid w:val="006C54B3"/>
    <w:rsid w:val="006D608D"/>
    <w:rsid w:val="006D680E"/>
    <w:rsid w:val="006D718D"/>
    <w:rsid w:val="006E440D"/>
    <w:rsid w:val="00704B7D"/>
    <w:rsid w:val="00712279"/>
    <w:rsid w:val="0071236D"/>
    <w:rsid w:val="00717022"/>
    <w:rsid w:val="007244A4"/>
    <w:rsid w:val="00734514"/>
    <w:rsid w:val="00741432"/>
    <w:rsid w:val="0075039E"/>
    <w:rsid w:val="00782797"/>
    <w:rsid w:val="00784512"/>
    <w:rsid w:val="00791FE8"/>
    <w:rsid w:val="007A01C0"/>
    <w:rsid w:val="007B2CC6"/>
    <w:rsid w:val="007B44A9"/>
    <w:rsid w:val="007B478A"/>
    <w:rsid w:val="007D0D06"/>
    <w:rsid w:val="007D1E59"/>
    <w:rsid w:val="007E613A"/>
    <w:rsid w:val="008003A9"/>
    <w:rsid w:val="0081118E"/>
    <w:rsid w:val="008135D4"/>
    <w:rsid w:val="00833737"/>
    <w:rsid w:val="00835960"/>
    <w:rsid w:val="00840FB0"/>
    <w:rsid w:val="00853C1F"/>
    <w:rsid w:val="00856F99"/>
    <w:rsid w:val="00860707"/>
    <w:rsid w:val="00861463"/>
    <w:rsid w:val="00865368"/>
    <w:rsid w:val="008674A4"/>
    <w:rsid w:val="00873041"/>
    <w:rsid w:val="00876AF5"/>
    <w:rsid w:val="0088673B"/>
    <w:rsid w:val="00894173"/>
    <w:rsid w:val="00896DD9"/>
    <w:rsid w:val="008A0448"/>
    <w:rsid w:val="008A15D6"/>
    <w:rsid w:val="008A1F02"/>
    <w:rsid w:val="008A2792"/>
    <w:rsid w:val="008B1FAE"/>
    <w:rsid w:val="008B6FFD"/>
    <w:rsid w:val="008B7721"/>
    <w:rsid w:val="008C4C3D"/>
    <w:rsid w:val="008C6E11"/>
    <w:rsid w:val="008D448D"/>
    <w:rsid w:val="008D682A"/>
    <w:rsid w:val="008E001E"/>
    <w:rsid w:val="008E053F"/>
    <w:rsid w:val="008F2E87"/>
    <w:rsid w:val="008F5868"/>
    <w:rsid w:val="00903955"/>
    <w:rsid w:val="0091142A"/>
    <w:rsid w:val="00916483"/>
    <w:rsid w:val="00920329"/>
    <w:rsid w:val="009332F1"/>
    <w:rsid w:val="009468C7"/>
    <w:rsid w:val="009677CD"/>
    <w:rsid w:val="00974F56"/>
    <w:rsid w:val="00985535"/>
    <w:rsid w:val="00991ABD"/>
    <w:rsid w:val="009929EE"/>
    <w:rsid w:val="009A17BF"/>
    <w:rsid w:val="009A2CDC"/>
    <w:rsid w:val="009C3666"/>
    <w:rsid w:val="009D67CC"/>
    <w:rsid w:val="009D7156"/>
    <w:rsid w:val="009E05DF"/>
    <w:rsid w:val="009E673C"/>
    <w:rsid w:val="009F0CB1"/>
    <w:rsid w:val="009F6ED5"/>
    <w:rsid w:val="009F743C"/>
    <w:rsid w:val="00A17C45"/>
    <w:rsid w:val="00A20BE1"/>
    <w:rsid w:val="00A2761B"/>
    <w:rsid w:val="00A4323D"/>
    <w:rsid w:val="00A57635"/>
    <w:rsid w:val="00A617F3"/>
    <w:rsid w:val="00A67A9E"/>
    <w:rsid w:val="00A70DB9"/>
    <w:rsid w:val="00A720BC"/>
    <w:rsid w:val="00A73BB6"/>
    <w:rsid w:val="00A748BB"/>
    <w:rsid w:val="00A7536D"/>
    <w:rsid w:val="00A77293"/>
    <w:rsid w:val="00A86AC7"/>
    <w:rsid w:val="00A9229A"/>
    <w:rsid w:val="00A958C5"/>
    <w:rsid w:val="00A95E47"/>
    <w:rsid w:val="00AA0773"/>
    <w:rsid w:val="00AA535C"/>
    <w:rsid w:val="00AA55B7"/>
    <w:rsid w:val="00AD52AF"/>
    <w:rsid w:val="00AE0649"/>
    <w:rsid w:val="00AF0177"/>
    <w:rsid w:val="00AF49E2"/>
    <w:rsid w:val="00AF6D4A"/>
    <w:rsid w:val="00AF7B63"/>
    <w:rsid w:val="00B01E66"/>
    <w:rsid w:val="00B07A2F"/>
    <w:rsid w:val="00B11285"/>
    <w:rsid w:val="00B1592D"/>
    <w:rsid w:val="00B328BC"/>
    <w:rsid w:val="00B4706F"/>
    <w:rsid w:val="00B5197F"/>
    <w:rsid w:val="00B53BFD"/>
    <w:rsid w:val="00B57FF6"/>
    <w:rsid w:val="00B607B5"/>
    <w:rsid w:val="00B62818"/>
    <w:rsid w:val="00B63D50"/>
    <w:rsid w:val="00B66E10"/>
    <w:rsid w:val="00B71A29"/>
    <w:rsid w:val="00B72F82"/>
    <w:rsid w:val="00B73AFB"/>
    <w:rsid w:val="00B80C96"/>
    <w:rsid w:val="00B87B3C"/>
    <w:rsid w:val="00B90A8D"/>
    <w:rsid w:val="00B9221E"/>
    <w:rsid w:val="00B92913"/>
    <w:rsid w:val="00B973D7"/>
    <w:rsid w:val="00BB51FB"/>
    <w:rsid w:val="00BD69A3"/>
    <w:rsid w:val="00BE30E9"/>
    <w:rsid w:val="00BE38D7"/>
    <w:rsid w:val="00C003B6"/>
    <w:rsid w:val="00C0042D"/>
    <w:rsid w:val="00C06626"/>
    <w:rsid w:val="00C16D60"/>
    <w:rsid w:val="00C22C2F"/>
    <w:rsid w:val="00C27BF5"/>
    <w:rsid w:val="00C474B3"/>
    <w:rsid w:val="00C7554D"/>
    <w:rsid w:val="00C9297B"/>
    <w:rsid w:val="00C9455C"/>
    <w:rsid w:val="00CC1407"/>
    <w:rsid w:val="00CC23F1"/>
    <w:rsid w:val="00CD2177"/>
    <w:rsid w:val="00CE7EA6"/>
    <w:rsid w:val="00CF2EB0"/>
    <w:rsid w:val="00CF3314"/>
    <w:rsid w:val="00CF5598"/>
    <w:rsid w:val="00D01CC2"/>
    <w:rsid w:val="00D14AA1"/>
    <w:rsid w:val="00D16EBD"/>
    <w:rsid w:val="00D21DDD"/>
    <w:rsid w:val="00D42113"/>
    <w:rsid w:val="00D42657"/>
    <w:rsid w:val="00D45166"/>
    <w:rsid w:val="00D72A67"/>
    <w:rsid w:val="00D87A5E"/>
    <w:rsid w:val="00D952AA"/>
    <w:rsid w:val="00D96A90"/>
    <w:rsid w:val="00DA3D19"/>
    <w:rsid w:val="00DA6ABC"/>
    <w:rsid w:val="00DC4641"/>
    <w:rsid w:val="00DC6553"/>
    <w:rsid w:val="00DE012B"/>
    <w:rsid w:val="00DE7A40"/>
    <w:rsid w:val="00E02BCE"/>
    <w:rsid w:val="00E1279E"/>
    <w:rsid w:val="00E154A6"/>
    <w:rsid w:val="00E31ED2"/>
    <w:rsid w:val="00E31EDE"/>
    <w:rsid w:val="00E32B1C"/>
    <w:rsid w:val="00E32DC2"/>
    <w:rsid w:val="00E408E1"/>
    <w:rsid w:val="00E554C6"/>
    <w:rsid w:val="00E62DC0"/>
    <w:rsid w:val="00E64F97"/>
    <w:rsid w:val="00E67F16"/>
    <w:rsid w:val="00E71219"/>
    <w:rsid w:val="00E726E9"/>
    <w:rsid w:val="00E74A37"/>
    <w:rsid w:val="00E74DC3"/>
    <w:rsid w:val="00E76E4A"/>
    <w:rsid w:val="00E76F43"/>
    <w:rsid w:val="00E81293"/>
    <w:rsid w:val="00E815BA"/>
    <w:rsid w:val="00E82552"/>
    <w:rsid w:val="00E856E0"/>
    <w:rsid w:val="00E94ED1"/>
    <w:rsid w:val="00E970E6"/>
    <w:rsid w:val="00E9761B"/>
    <w:rsid w:val="00EA4EDA"/>
    <w:rsid w:val="00EB1F1F"/>
    <w:rsid w:val="00EC13F6"/>
    <w:rsid w:val="00EC1D5B"/>
    <w:rsid w:val="00EC2B8E"/>
    <w:rsid w:val="00EC3563"/>
    <w:rsid w:val="00EC684B"/>
    <w:rsid w:val="00EC6973"/>
    <w:rsid w:val="00EC7439"/>
    <w:rsid w:val="00EC7D7E"/>
    <w:rsid w:val="00ED0661"/>
    <w:rsid w:val="00EE58E8"/>
    <w:rsid w:val="00EE7F97"/>
    <w:rsid w:val="00EF2657"/>
    <w:rsid w:val="00F00A13"/>
    <w:rsid w:val="00F019D1"/>
    <w:rsid w:val="00F044A9"/>
    <w:rsid w:val="00F05D77"/>
    <w:rsid w:val="00F07E77"/>
    <w:rsid w:val="00F10481"/>
    <w:rsid w:val="00F1126B"/>
    <w:rsid w:val="00F20CE3"/>
    <w:rsid w:val="00F570B7"/>
    <w:rsid w:val="00F64612"/>
    <w:rsid w:val="00F74B2B"/>
    <w:rsid w:val="00F855F7"/>
    <w:rsid w:val="00F877B3"/>
    <w:rsid w:val="00FA0C35"/>
    <w:rsid w:val="00FA18FE"/>
    <w:rsid w:val="00FB168F"/>
    <w:rsid w:val="00FB5D20"/>
    <w:rsid w:val="00FC3EE2"/>
    <w:rsid w:val="00FC48D1"/>
    <w:rsid w:val="00FC627D"/>
    <w:rsid w:val="00FD0E71"/>
    <w:rsid w:val="00FD6ACB"/>
    <w:rsid w:val="00FE1A46"/>
    <w:rsid w:val="00FE44B3"/>
    <w:rsid w:val="00FE6E47"/>
    <w:rsid w:val="00FF6470"/>
    <w:rsid w:val="00FF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42D"/>
    <w:pPr>
      <w:widowControl w:val="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1F0E1D"/>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1F0E1D"/>
    <w:rPr>
      <w:sz w:val="18"/>
      <w:szCs w:val="18"/>
    </w:rPr>
  </w:style>
  <w:style w:type="paragraph" w:styleId="a4">
    <w:name w:val="footer"/>
    <w:basedOn w:val="a"/>
    <w:link w:val="Char10"/>
    <w:uiPriority w:val="99"/>
    <w:unhideWhenUsed/>
    <w:rsid w:val="001F0E1D"/>
    <w:pPr>
      <w:tabs>
        <w:tab w:val="center" w:pos="4153"/>
        <w:tab w:val="right" w:pos="8306"/>
      </w:tabs>
      <w:snapToGrid w:val="0"/>
      <w:jc w:val="left"/>
    </w:pPr>
    <w:rPr>
      <w:sz w:val="18"/>
      <w:szCs w:val="18"/>
    </w:rPr>
  </w:style>
  <w:style w:type="character" w:customStyle="1" w:styleId="Char10">
    <w:name w:val="页脚 Char1"/>
    <w:basedOn w:val="a0"/>
    <w:link w:val="a4"/>
    <w:uiPriority w:val="99"/>
    <w:rsid w:val="001F0E1D"/>
    <w:rPr>
      <w:sz w:val="18"/>
      <w:szCs w:val="18"/>
    </w:rPr>
  </w:style>
  <w:style w:type="paragraph" w:styleId="a5">
    <w:name w:val="List Paragraph"/>
    <w:basedOn w:val="a"/>
    <w:uiPriority w:val="34"/>
    <w:qFormat/>
    <w:rsid w:val="001F0E1D"/>
    <w:pPr>
      <w:ind w:firstLineChars="200" w:firstLine="420"/>
    </w:pPr>
  </w:style>
  <w:style w:type="paragraph" w:customStyle="1" w:styleId="p0">
    <w:name w:val="p0"/>
    <w:basedOn w:val="a"/>
    <w:rsid w:val="00B87B3C"/>
    <w:pPr>
      <w:widowControl/>
    </w:pPr>
    <w:rPr>
      <w:rFonts w:eastAsia="宋体" w:cs="Times New Roman"/>
      <w:kern w:val="0"/>
      <w:szCs w:val="21"/>
    </w:rPr>
  </w:style>
  <w:style w:type="paragraph" w:styleId="a6">
    <w:name w:val="Balloon Text"/>
    <w:basedOn w:val="a"/>
    <w:link w:val="Char11"/>
    <w:uiPriority w:val="99"/>
    <w:unhideWhenUsed/>
    <w:qFormat/>
    <w:rsid w:val="002C4769"/>
    <w:rPr>
      <w:sz w:val="18"/>
      <w:szCs w:val="18"/>
    </w:rPr>
  </w:style>
  <w:style w:type="character" w:customStyle="1" w:styleId="Char11">
    <w:name w:val="批注框文本 Char1"/>
    <w:basedOn w:val="a0"/>
    <w:link w:val="a6"/>
    <w:uiPriority w:val="99"/>
    <w:semiHidden/>
    <w:rsid w:val="002C4769"/>
    <w:rPr>
      <w:sz w:val="18"/>
      <w:szCs w:val="18"/>
    </w:rPr>
  </w:style>
  <w:style w:type="table" w:styleId="a7">
    <w:name w:val="Table Grid"/>
    <w:basedOn w:val="a1"/>
    <w:uiPriority w:val="59"/>
    <w:rsid w:val="002B7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rsid w:val="0001039C"/>
    <w:pPr>
      <w:widowControl/>
      <w:spacing w:before="100" w:after="100"/>
      <w:jc w:val="left"/>
    </w:pPr>
    <w:rPr>
      <w:rFonts w:ascii="宋体" w:eastAsia="宋体" w:hAnsi="宋体" w:cs="Times New Roman" w:hint="eastAsia"/>
      <w:kern w:val="0"/>
      <w:sz w:val="24"/>
      <w:szCs w:val="24"/>
    </w:rPr>
  </w:style>
  <w:style w:type="character" w:styleId="a9">
    <w:name w:val="Hyperlink"/>
    <w:basedOn w:val="a0"/>
    <w:uiPriority w:val="99"/>
    <w:unhideWhenUsed/>
    <w:qFormat/>
    <w:rsid w:val="00E32B1C"/>
    <w:rPr>
      <w:color w:val="0000FF"/>
      <w:u w:val="single"/>
    </w:rPr>
  </w:style>
  <w:style w:type="character" w:customStyle="1" w:styleId="Char">
    <w:name w:val="批注框文本 Char"/>
    <w:basedOn w:val="a0"/>
    <w:uiPriority w:val="99"/>
    <w:semiHidden/>
    <w:rsid w:val="00E32B1C"/>
    <w:rPr>
      <w:sz w:val="18"/>
      <w:szCs w:val="18"/>
    </w:rPr>
  </w:style>
  <w:style w:type="paragraph" w:customStyle="1" w:styleId="aa">
    <w:uiPriority w:val="99"/>
    <w:unhideWhenUsed/>
    <w:qFormat/>
    <w:rsid w:val="00E32B1C"/>
  </w:style>
  <w:style w:type="character" w:customStyle="1" w:styleId="Char0">
    <w:name w:val="日期 Char"/>
    <w:basedOn w:val="a0"/>
    <w:link w:val="ab"/>
    <w:uiPriority w:val="99"/>
    <w:qFormat/>
    <w:rsid w:val="00E32B1C"/>
  </w:style>
  <w:style w:type="character" w:customStyle="1" w:styleId="Char2">
    <w:name w:val="页眉 Char"/>
    <w:basedOn w:val="a0"/>
    <w:uiPriority w:val="99"/>
    <w:semiHidden/>
    <w:rsid w:val="00E32B1C"/>
    <w:rPr>
      <w:sz w:val="18"/>
      <w:szCs w:val="18"/>
    </w:rPr>
  </w:style>
  <w:style w:type="character" w:customStyle="1" w:styleId="font41">
    <w:name w:val="font41"/>
    <w:basedOn w:val="a0"/>
    <w:qFormat/>
    <w:rsid w:val="00E32B1C"/>
    <w:rPr>
      <w:rFonts w:ascii="宋体" w:eastAsia="宋体" w:hAnsi="宋体" w:cs="宋体" w:hint="eastAsia"/>
      <w:color w:val="000000"/>
      <w:sz w:val="21"/>
      <w:szCs w:val="21"/>
      <w:u w:val="none"/>
    </w:rPr>
  </w:style>
  <w:style w:type="character" w:customStyle="1" w:styleId="Char3">
    <w:name w:val="页脚 Char"/>
    <w:basedOn w:val="a0"/>
    <w:uiPriority w:val="99"/>
    <w:qFormat/>
    <w:rsid w:val="00E32B1C"/>
    <w:rPr>
      <w:sz w:val="18"/>
      <w:szCs w:val="18"/>
    </w:rPr>
  </w:style>
  <w:style w:type="character" w:customStyle="1" w:styleId="font51">
    <w:name w:val="font51"/>
    <w:basedOn w:val="a0"/>
    <w:qFormat/>
    <w:rsid w:val="00E32B1C"/>
    <w:rPr>
      <w:rFonts w:ascii="宋体" w:eastAsia="宋体" w:hAnsi="宋体" w:cs="宋体" w:hint="eastAsia"/>
      <w:color w:val="000000"/>
      <w:sz w:val="21"/>
      <w:szCs w:val="21"/>
      <w:u w:val="none"/>
    </w:rPr>
  </w:style>
  <w:style w:type="paragraph" w:styleId="ab">
    <w:name w:val="Date"/>
    <w:basedOn w:val="a"/>
    <w:next w:val="a"/>
    <w:link w:val="Char0"/>
    <w:uiPriority w:val="99"/>
    <w:unhideWhenUsed/>
    <w:qFormat/>
    <w:rsid w:val="00E32B1C"/>
    <w:pPr>
      <w:ind w:leftChars="2500" w:left="100"/>
    </w:pPr>
    <w:rPr>
      <w:rFonts w:asciiTheme="minorHAnsi" w:eastAsiaTheme="minorEastAsia" w:hAnsiTheme="minorHAnsi"/>
      <w:sz w:val="21"/>
    </w:rPr>
  </w:style>
  <w:style w:type="character" w:customStyle="1" w:styleId="ac">
    <w:name w:val="日期 字符"/>
    <w:basedOn w:val="a0"/>
    <w:uiPriority w:val="99"/>
    <w:semiHidden/>
    <w:rsid w:val="00E32B1C"/>
    <w:rPr>
      <w:rFonts w:ascii="Times New Roman" w:eastAsia="仿宋_GB2312" w:hAnsi="Times New Roman"/>
      <w:sz w:val="32"/>
    </w:rPr>
  </w:style>
  <w:style w:type="paragraph" w:customStyle="1" w:styleId="xl68">
    <w:name w:val="xl68"/>
    <w:basedOn w:val="a"/>
    <w:qFormat/>
    <w:rsid w:val="00E32B1C"/>
    <w:pPr>
      <w:widowControl/>
      <w:spacing w:before="100" w:beforeAutospacing="1" w:after="100" w:afterAutospacing="1"/>
      <w:jc w:val="left"/>
    </w:pPr>
    <w:rPr>
      <w:rFonts w:ascii="仿宋_GB2312" w:hAnsi="宋体" w:cs="宋体"/>
      <w:kern w:val="0"/>
      <w:sz w:val="28"/>
      <w:szCs w:val="28"/>
    </w:rPr>
  </w:style>
  <w:style w:type="paragraph" w:customStyle="1" w:styleId="1">
    <w:name w:val="列出段落1"/>
    <w:basedOn w:val="a"/>
    <w:uiPriority w:val="34"/>
    <w:qFormat/>
    <w:rsid w:val="00E32B1C"/>
    <w:pPr>
      <w:ind w:firstLineChars="200" w:firstLine="420"/>
    </w:pPr>
    <w:rPr>
      <w:rFonts w:ascii="Calibri" w:eastAsia="宋体" w:hAnsi="Calibri" w:cs="Times New Roman"/>
      <w:sz w:val="21"/>
    </w:rPr>
  </w:style>
  <w:style w:type="paragraph" w:customStyle="1" w:styleId="xl69">
    <w:name w:val="xl69"/>
    <w:basedOn w:val="a"/>
    <w:qFormat/>
    <w:rsid w:val="00E32B1C"/>
    <w:pPr>
      <w:widowControl/>
      <w:spacing w:before="100" w:beforeAutospacing="1" w:after="100" w:afterAutospacing="1"/>
      <w:jc w:val="left"/>
    </w:pPr>
    <w:rPr>
      <w:rFonts w:ascii="仿宋_GB2312" w:hAnsi="宋体" w:cs="宋体"/>
      <w:color w:val="000000"/>
      <w:kern w:val="0"/>
      <w:sz w:val="24"/>
      <w:szCs w:val="24"/>
    </w:rPr>
  </w:style>
  <w:style w:type="paragraph" w:customStyle="1" w:styleId="xl65">
    <w:name w:val="xl65"/>
    <w:basedOn w:val="a"/>
    <w:rsid w:val="00E32B1C"/>
    <w:pPr>
      <w:widowControl/>
      <w:spacing w:before="100" w:beforeAutospacing="1" w:after="100" w:afterAutospacing="1"/>
      <w:jc w:val="left"/>
    </w:pPr>
    <w:rPr>
      <w:rFonts w:ascii="仿宋_GB2312" w:hAnsi="宋体" w:cs="宋体"/>
      <w:color w:val="000000"/>
      <w:kern w:val="0"/>
      <w:sz w:val="28"/>
      <w:szCs w:val="28"/>
    </w:rPr>
  </w:style>
  <w:style w:type="paragraph" w:customStyle="1" w:styleId="xl73">
    <w:name w:val="xl73"/>
    <w:basedOn w:val="a"/>
    <w:qFormat/>
    <w:rsid w:val="00E32B1C"/>
    <w:pPr>
      <w:widowControl/>
      <w:spacing w:before="100" w:beforeAutospacing="1" w:after="100" w:afterAutospacing="1"/>
      <w:jc w:val="right"/>
    </w:pPr>
    <w:rPr>
      <w:rFonts w:ascii="仿宋_GB2312" w:hAnsi="宋体" w:cs="宋体"/>
      <w:color w:val="000000"/>
      <w:kern w:val="0"/>
      <w:sz w:val="28"/>
      <w:szCs w:val="28"/>
    </w:rPr>
  </w:style>
  <w:style w:type="paragraph" w:customStyle="1" w:styleId="xl70">
    <w:name w:val="xl70"/>
    <w:basedOn w:val="a"/>
    <w:qFormat/>
    <w:rsid w:val="00E32B1C"/>
    <w:pPr>
      <w:widowControl/>
      <w:spacing w:before="100" w:beforeAutospacing="1" w:after="100" w:afterAutospacing="1"/>
      <w:jc w:val="left"/>
    </w:pPr>
    <w:rPr>
      <w:rFonts w:ascii="仿宋_GB2312" w:hAnsi="宋体" w:cs="宋体"/>
      <w:color w:val="000000"/>
      <w:kern w:val="0"/>
      <w:sz w:val="26"/>
      <w:szCs w:val="26"/>
    </w:rPr>
  </w:style>
  <w:style w:type="paragraph" w:customStyle="1" w:styleId="xl74">
    <w:name w:val="xl74"/>
    <w:basedOn w:val="a"/>
    <w:qFormat/>
    <w:rsid w:val="00E32B1C"/>
    <w:pPr>
      <w:widowControl/>
      <w:spacing w:before="100" w:beforeAutospacing="1" w:after="100" w:afterAutospacing="1"/>
      <w:jc w:val="right"/>
    </w:pPr>
    <w:rPr>
      <w:rFonts w:ascii="宋体" w:eastAsia="宋体" w:hAnsi="宋体" w:cs="宋体"/>
      <w:kern w:val="0"/>
      <w:sz w:val="24"/>
      <w:szCs w:val="24"/>
    </w:rPr>
  </w:style>
  <w:style w:type="paragraph" w:customStyle="1" w:styleId="xl66">
    <w:name w:val="xl66"/>
    <w:basedOn w:val="a"/>
    <w:qFormat/>
    <w:rsid w:val="00E32B1C"/>
    <w:pPr>
      <w:widowControl/>
      <w:spacing w:before="100" w:beforeAutospacing="1" w:after="100" w:afterAutospacing="1"/>
      <w:jc w:val="left"/>
    </w:pPr>
    <w:rPr>
      <w:rFonts w:ascii="仿宋_GB2312" w:hAnsi="宋体" w:cs="宋体"/>
      <w:color w:val="000000"/>
      <w:kern w:val="0"/>
      <w:sz w:val="28"/>
      <w:szCs w:val="28"/>
    </w:rPr>
  </w:style>
  <w:style w:type="paragraph" w:customStyle="1" w:styleId="font6">
    <w:name w:val="font6"/>
    <w:basedOn w:val="a"/>
    <w:qFormat/>
    <w:rsid w:val="00E32B1C"/>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qFormat/>
    <w:rsid w:val="00E32B1C"/>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E32B1C"/>
    <w:pPr>
      <w:widowControl/>
      <w:spacing w:before="100" w:beforeAutospacing="1" w:after="100" w:afterAutospacing="1"/>
      <w:jc w:val="left"/>
    </w:pPr>
    <w:rPr>
      <w:rFonts w:ascii="宋体" w:eastAsia="宋体" w:hAnsi="宋体" w:cs="宋体"/>
      <w:kern w:val="0"/>
      <w:sz w:val="18"/>
      <w:szCs w:val="18"/>
    </w:rPr>
  </w:style>
  <w:style w:type="paragraph" w:customStyle="1" w:styleId="xl72">
    <w:name w:val="xl72"/>
    <w:basedOn w:val="a"/>
    <w:rsid w:val="00E32B1C"/>
    <w:pPr>
      <w:widowControl/>
      <w:spacing w:before="100" w:beforeAutospacing="1" w:after="100" w:afterAutospacing="1"/>
      <w:jc w:val="right"/>
    </w:pPr>
    <w:rPr>
      <w:rFonts w:ascii="仿宋_GB2312" w:hAnsi="宋体" w:cs="宋体"/>
      <w:color w:val="000000"/>
      <w:kern w:val="0"/>
      <w:sz w:val="28"/>
      <w:szCs w:val="28"/>
    </w:rPr>
  </w:style>
  <w:style w:type="paragraph" w:customStyle="1" w:styleId="xl67">
    <w:name w:val="xl67"/>
    <w:basedOn w:val="a"/>
    <w:qFormat/>
    <w:rsid w:val="00E32B1C"/>
    <w:pPr>
      <w:widowControl/>
      <w:spacing w:before="100" w:beforeAutospacing="1" w:after="100" w:afterAutospacing="1"/>
      <w:jc w:val="left"/>
    </w:pPr>
    <w:rPr>
      <w:rFonts w:ascii="仿宋_GB2312" w:hAnsi="宋体" w:cs="宋体"/>
      <w:kern w:val="0"/>
      <w:sz w:val="28"/>
      <w:szCs w:val="28"/>
    </w:rPr>
  </w:style>
  <w:style w:type="character" w:styleId="ad">
    <w:name w:val="page number"/>
    <w:basedOn w:val="a0"/>
    <w:rsid w:val="00E32B1C"/>
  </w:style>
  <w:style w:type="character" w:styleId="ae">
    <w:name w:val="FollowedHyperlink"/>
    <w:basedOn w:val="a0"/>
    <w:uiPriority w:val="99"/>
    <w:semiHidden/>
    <w:unhideWhenUsed/>
    <w:rsid w:val="00E32B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5585">
      <w:bodyDiv w:val="1"/>
      <w:marLeft w:val="0"/>
      <w:marRight w:val="0"/>
      <w:marTop w:val="0"/>
      <w:marBottom w:val="0"/>
      <w:divBdr>
        <w:top w:val="none" w:sz="0" w:space="0" w:color="auto"/>
        <w:left w:val="none" w:sz="0" w:space="0" w:color="auto"/>
        <w:bottom w:val="none" w:sz="0" w:space="0" w:color="auto"/>
        <w:right w:val="none" w:sz="0" w:space="0" w:color="auto"/>
      </w:divBdr>
    </w:div>
    <w:div w:id="414330079">
      <w:bodyDiv w:val="1"/>
      <w:marLeft w:val="0"/>
      <w:marRight w:val="0"/>
      <w:marTop w:val="0"/>
      <w:marBottom w:val="0"/>
      <w:divBdr>
        <w:top w:val="none" w:sz="0" w:space="0" w:color="auto"/>
        <w:left w:val="none" w:sz="0" w:space="0" w:color="auto"/>
        <w:bottom w:val="none" w:sz="0" w:space="0" w:color="auto"/>
        <w:right w:val="none" w:sz="0" w:space="0" w:color="auto"/>
      </w:divBdr>
    </w:div>
    <w:div w:id="519469164">
      <w:bodyDiv w:val="1"/>
      <w:marLeft w:val="0"/>
      <w:marRight w:val="0"/>
      <w:marTop w:val="0"/>
      <w:marBottom w:val="0"/>
      <w:divBdr>
        <w:top w:val="none" w:sz="0" w:space="0" w:color="auto"/>
        <w:left w:val="none" w:sz="0" w:space="0" w:color="auto"/>
        <w:bottom w:val="none" w:sz="0" w:space="0" w:color="auto"/>
        <w:right w:val="none" w:sz="0" w:space="0" w:color="auto"/>
      </w:divBdr>
    </w:div>
    <w:div w:id="537934779">
      <w:bodyDiv w:val="1"/>
      <w:marLeft w:val="0"/>
      <w:marRight w:val="0"/>
      <w:marTop w:val="0"/>
      <w:marBottom w:val="0"/>
      <w:divBdr>
        <w:top w:val="none" w:sz="0" w:space="0" w:color="auto"/>
        <w:left w:val="none" w:sz="0" w:space="0" w:color="auto"/>
        <w:bottom w:val="none" w:sz="0" w:space="0" w:color="auto"/>
        <w:right w:val="none" w:sz="0" w:space="0" w:color="auto"/>
      </w:divBdr>
    </w:div>
    <w:div w:id="577712919">
      <w:bodyDiv w:val="1"/>
      <w:marLeft w:val="0"/>
      <w:marRight w:val="0"/>
      <w:marTop w:val="0"/>
      <w:marBottom w:val="0"/>
      <w:divBdr>
        <w:top w:val="none" w:sz="0" w:space="0" w:color="auto"/>
        <w:left w:val="none" w:sz="0" w:space="0" w:color="auto"/>
        <w:bottom w:val="none" w:sz="0" w:space="0" w:color="auto"/>
        <w:right w:val="none" w:sz="0" w:space="0" w:color="auto"/>
      </w:divBdr>
    </w:div>
    <w:div w:id="692417426">
      <w:bodyDiv w:val="1"/>
      <w:marLeft w:val="0"/>
      <w:marRight w:val="0"/>
      <w:marTop w:val="0"/>
      <w:marBottom w:val="0"/>
      <w:divBdr>
        <w:top w:val="none" w:sz="0" w:space="0" w:color="auto"/>
        <w:left w:val="none" w:sz="0" w:space="0" w:color="auto"/>
        <w:bottom w:val="none" w:sz="0" w:space="0" w:color="auto"/>
        <w:right w:val="none" w:sz="0" w:space="0" w:color="auto"/>
      </w:divBdr>
    </w:div>
    <w:div w:id="773133122">
      <w:bodyDiv w:val="1"/>
      <w:marLeft w:val="0"/>
      <w:marRight w:val="0"/>
      <w:marTop w:val="0"/>
      <w:marBottom w:val="0"/>
      <w:divBdr>
        <w:top w:val="none" w:sz="0" w:space="0" w:color="auto"/>
        <w:left w:val="none" w:sz="0" w:space="0" w:color="auto"/>
        <w:bottom w:val="none" w:sz="0" w:space="0" w:color="auto"/>
        <w:right w:val="none" w:sz="0" w:space="0" w:color="auto"/>
      </w:divBdr>
    </w:div>
    <w:div w:id="808405500">
      <w:bodyDiv w:val="1"/>
      <w:marLeft w:val="0"/>
      <w:marRight w:val="0"/>
      <w:marTop w:val="0"/>
      <w:marBottom w:val="0"/>
      <w:divBdr>
        <w:top w:val="none" w:sz="0" w:space="0" w:color="auto"/>
        <w:left w:val="none" w:sz="0" w:space="0" w:color="auto"/>
        <w:bottom w:val="none" w:sz="0" w:space="0" w:color="auto"/>
        <w:right w:val="none" w:sz="0" w:space="0" w:color="auto"/>
      </w:divBdr>
    </w:div>
    <w:div w:id="1037659925">
      <w:bodyDiv w:val="1"/>
      <w:marLeft w:val="0"/>
      <w:marRight w:val="0"/>
      <w:marTop w:val="0"/>
      <w:marBottom w:val="0"/>
      <w:divBdr>
        <w:top w:val="none" w:sz="0" w:space="0" w:color="auto"/>
        <w:left w:val="none" w:sz="0" w:space="0" w:color="auto"/>
        <w:bottom w:val="none" w:sz="0" w:space="0" w:color="auto"/>
        <w:right w:val="none" w:sz="0" w:space="0" w:color="auto"/>
      </w:divBdr>
    </w:div>
    <w:div w:id="1184830655">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551961232">
      <w:bodyDiv w:val="1"/>
      <w:marLeft w:val="0"/>
      <w:marRight w:val="0"/>
      <w:marTop w:val="0"/>
      <w:marBottom w:val="0"/>
      <w:divBdr>
        <w:top w:val="none" w:sz="0" w:space="0" w:color="auto"/>
        <w:left w:val="none" w:sz="0" w:space="0" w:color="auto"/>
        <w:bottom w:val="none" w:sz="0" w:space="0" w:color="auto"/>
        <w:right w:val="none" w:sz="0" w:space="0" w:color="auto"/>
      </w:divBdr>
    </w:div>
    <w:div w:id="1595237944">
      <w:bodyDiv w:val="1"/>
      <w:marLeft w:val="0"/>
      <w:marRight w:val="0"/>
      <w:marTop w:val="0"/>
      <w:marBottom w:val="0"/>
      <w:divBdr>
        <w:top w:val="none" w:sz="0" w:space="0" w:color="auto"/>
        <w:left w:val="none" w:sz="0" w:space="0" w:color="auto"/>
        <w:bottom w:val="none" w:sz="0" w:space="0" w:color="auto"/>
        <w:right w:val="none" w:sz="0" w:space="0" w:color="auto"/>
      </w:divBdr>
    </w:div>
    <w:div w:id="1728216632">
      <w:bodyDiv w:val="1"/>
      <w:marLeft w:val="0"/>
      <w:marRight w:val="0"/>
      <w:marTop w:val="0"/>
      <w:marBottom w:val="0"/>
      <w:divBdr>
        <w:top w:val="none" w:sz="0" w:space="0" w:color="auto"/>
        <w:left w:val="none" w:sz="0" w:space="0" w:color="auto"/>
        <w:bottom w:val="none" w:sz="0" w:space="0" w:color="auto"/>
        <w:right w:val="none" w:sz="0" w:space="0" w:color="auto"/>
      </w:divBdr>
    </w:div>
    <w:div w:id="1832746809">
      <w:bodyDiv w:val="1"/>
      <w:marLeft w:val="0"/>
      <w:marRight w:val="0"/>
      <w:marTop w:val="0"/>
      <w:marBottom w:val="0"/>
      <w:divBdr>
        <w:top w:val="none" w:sz="0" w:space="0" w:color="auto"/>
        <w:left w:val="none" w:sz="0" w:space="0" w:color="auto"/>
        <w:bottom w:val="none" w:sz="0" w:space="0" w:color="auto"/>
        <w:right w:val="none" w:sz="0" w:space="0" w:color="auto"/>
      </w:divBdr>
    </w:div>
    <w:div w:id="1861048977">
      <w:bodyDiv w:val="1"/>
      <w:marLeft w:val="0"/>
      <w:marRight w:val="0"/>
      <w:marTop w:val="0"/>
      <w:marBottom w:val="0"/>
      <w:divBdr>
        <w:top w:val="none" w:sz="0" w:space="0" w:color="auto"/>
        <w:left w:val="none" w:sz="0" w:space="0" w:color="auto"/>
        <w:bottom w:val="none" w:sz="0" w:space="0" w:color="auto"/>
        <w:right w:val="none" w:sz="0" w:space="0" w:color="auto"/>
      </w:divBdr>
    </w:div>
    <w:div w:id="19150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36C97-3EC6-4B38-AF03-6A252E6C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1</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dc:creator>
  <cp:keywords/>
  <dc:description/>
  <cp:lastModifiedBy>微软用户</cp:lastModifiedBy>
  <cp:revision>347</cp:revision>
  <cp:lastPrinted>2021-04-26T03:26:00Z</cp:lastPrinted>
  <dcterms:created xsi:type="dcterms:W3CDTF">2018-05-06T03:03:00Z</dcterms:created>
  <dcterms:modified xsi:type="dcterms:W3CDTF">2022-05-31T03:32:00Z</dcterms:modified>
</cp:coreProperties>
</file>